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center" w:tblpY="-54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5782"/>
        <w:gridCol w:w="1927"/>
      </w:tblGrid>
      <w:tr w:rsidR="00556A8F" w:rsidRPr="00F01BB2" w14:paraId="046E870B" w14:textId="77777777" w:rsidTr="00556A8F">
        <w:tc>
          <w:tcPr>
            <w:tcW w:w="5000" w:type="pct"/>
            <w:gridSpan w:val="3"/>
            <w:vAlign w:val="center"/>
          </w:tcPr>
          <w:p w14:paraId="1457B95B" w14:textId="075579F4" w:rsidR="00556A8F" w:rsidRPr="00A63E51" w:rsidRDefault="001657E1" w:rsidP="00E952A6">
            <w:pPr>
              <w:tabs>
                <w:tab w:val="left" w:pos="8931"/>
              </w:tabs>
              <w:jc w:val="center"/>
              <w:rPr>
                <w:rFonts w:ascii="Times New Roman" w:hAnsi="Times New Roman" w:cs="Times New Roman"/>
                <w:color w:val="0000FF"/>
                <w:sz w:val="24"/>
                <w:lang w:val="ro-MD"/>
              </w:rPr>
            </w:pPr>
            <w:bookmarkStart w:id="0" w:name="_GoBack"/>
            <w:bookmarkEnd w:id="0"/>
            <w:r>
              <w:rPr>
                <w:rFonts w:ascii="Times New Roman" w:hAnsi="Times New Roman" w:cs="Times New Roman"/>
                <w:color w:val="0000FF"/>
                <w:sz w:val="24"/>
                <w:lang w:val="ro-MD"/>
              </w:rPr>
              <w:t xml:space="preserve">   </w:t>
            </w:r>
          </w:p>
        </w:tc>
      </w:tr>
      <w:tr w:rsidR="00556A8F" w:rsidRPr="00F01BB2" w14:paraId="38A5DE68" w14:textId="77777777" w:rsidTr="00556A8F">
        <w:trPr>
          <w:trHeight w:val="102"/>
        </w:trPr>
        <w:tc>
          <w:tcPr>
            <w:tcW w:w="1000" w:type="pct"/>
            <w:vAlign w:val="center"/>
          </w:tcPr>
          <w:p w14:paraId="1F3F6034" w14:textId="5F599908" w:rsidR="00556A8F" w:rsidRPr="00BD00FB" w:rsidRDefault="00556A8F" w:rsidP="00556A8F">
            <w:pPr>
              <w:ind w:right="140"/>
              <w:rPr>
                <w:rFonts w:ascii="Times New Roman" w:hAnsi="Times New Roman" w:cs="Times New Roman"/>
                <w:color w:val="0000FF"/>
                <w:sz w:val="12"/>
                <w:lang w:val="ro-MD" w:eastAsia="ro-RO"/>
              </w:rPr>
            </w:pPr>
          </w:p>
        </w:tc>
        <w:tc>
          <w:tcPr>
            <w:tcW w:w="3000" w:type="pct"/>
            <w:vAlign w:val="center"/>
          </w:tcPr>
          <w:p w14:paraId="5D5A6F00" w14:textId="77777777" w:rsidR="00556A8F" w:rsidRPr="00BD00FB" w:rsidRDefault="00556A8F" w:rsidP="00556A8F">
            <w:pPr>
              <w:jc w:val="center"/>
              <w:rPr>
                <w:rFonts w:ascii="Times New Roman" w:hAnsi="Times New Roman" w:cs="Times New Roman"/>
                <w:color w:val="0000FF"/>
                <w:sz w:val="18"/>
                <w:lang w:val="ro-MD" w:eastAsia="ro-RO"/>
              </w:rPr>
            </w:pPr>
          </w:p>
        </w:tc>
        <w:tc>
          <w:tcPr>
            <w:tcW w:w="1000" w:type="pct"/>
            <w:vAlign w:val="center"/>
          </w:tcPr>
          <w:p w14:paraId="7161311B" w14:textId="77777777" w:rsidR="00556A8F" w:rsidRPr="00BD00FB" w:rsidRDefault="00556A8F" w:rsidP="00556A8F">
            <w:pPr>
              <w:jc w:val="center"/>
              <w:rPr>
                <w:rFonts w:ascii="Times New Roman" w:hAnsi="Times New Roman" w:cs="Times New Roman"/>
                <w:color w:val="0000FF"/>
                <w:sz w:val="12"/>
                <w:lang w:val="ro-MD" w:eastAsia="ro-RO"/>
              </w:rPr>
            </w:pPr>
          </w:p>
        </w:tc>
      </w:tr>
    </w:tbl>
    <w:p w14:paraId="6F6740C8" w14:textId="24568CA7" w:rsidR="00556A8F" w:rsidRPr="0040092A" w:rsidRDefault="00556A8F" w:rsidP="00247B02">
      <w:pPr>
        <w:shd w:val="clear" w:color="auto" w:fill="FFFFFF"/>
        <w:tabs>
          <w:tab w:val="left" w:pos="5711"/>
          <w:tab w:val="right" w:pos="9638"/>
        </w:tabs>
        <w:spacing w:after="0" w:line="240" w:lineRule="auto"/>
        <w:jc w:val="right"/>
        <w:outlineLvl w:val="3"/>
        <w:rPr>
          <w:rFonts w:ascii="Times New Roman" w:eastAsia="Times New Roman" w:hAnsi="Times New Roman" w:cs="Times New Roman"/>
          <w:bCs/>
          <w:color w:val="333333"/>
          <w:sz w:val="28"/>
          <w:szCs w:val="28"/>
          <w:lang w:val="ro-MD" w:eastAsia="ro-RO"/>
        </w:rPr>
      </w:pPr>
      <w:r w:rsidRPr="0040092A">
        <w:rPr>
          <w:rFonts w:ascii="Times New Roman" w:eastAsia="Times New Roman" w:hAnsi="Times New Roman" w:cs="Times New Roman"/>
          <w:bCs/>
          <w:color w:val="333333"/>
          <w:sz w:val="28"/>
          <w:szCs w:val="28"/>
          <w:lang w:val="ro-MD" w:eastAsia="ro-RO"/>
        </w:rPr>
        <w:t>Proiect</w:t>
      </w:r>
    </w:p>
    <w:p w14:paraId="275EA894" w14:textId="33AA3210" w:rsidR="00247B02" w:rsidRPr="0040092A" w:rsidRDefault="00247B02" w:rsidP="00247B02">
      <w:pPr>
        <w:shd w:val="clear" w:color="auto" w:fill="FFFFFF"/>
        <w:tabs>
          <w:tab w:val="left" w:pos="5711"/>
          <w:tab w:val="right" w:pos="9638"/>
        </w:tabs>
        <w:spacing w:after="0" w:line="240" w:lineRule="auto"/>
        <w:jc w:val="right"/>
        <w:outlineLvl w:val="3"/>
        <w:rPr>
          <w:rFonts w:ascii="Times New Roman" w:eastAsia="Times New Roman" w:hAnsi="Times New Roman" w:cs="Times New Roman"/>
          <w:bCs/>
          <w:color w:val="333333"/>
          <w:sz w:val="28"/>
          <w:szCs w:val="28"/>
          <w:lang w:val="ro-MD" w:eastAsia="ro-RO"/>
        </w:rPr>
      </w:pPr>
      <w:r w:rsidRPr="0040092A">
        <w:rPr>
          <w:rFonts w:ascii="Times New Roman" w:eastAsia="Times New Roman" w:hAnsi="Times New Roman" w:cs="Times New Roman"/>
          <w:bCs/>
          <w:color w:val="333333"/>
          <w:sz w:val="28"/>
          <w:szCs w:val="28"/>
          <w:lang w:val="ro-MD" w:eastAsia="ro-RO"/>
        </w:rPr>
        <w:t>UE</w:t>
      </w:r>
    </w:p>
    <w:p w14:paraId="37E9B7DD" w14:textId="77777777" w:rsidR="000572DE" w:rsidRPr="0040092A" w:rsidRDefault="000572DE" w:rsidP="00AC63CA">
      <w:pPr>
        <w:spacing w:after="0"/>
        <w:jc w:val="center"/>
        <w:rPr>
          <w:rFonts w:ascii="Times New Roman" w:eastAsia="Times New Roman" w:hAnsi="Times New Roman" w:cs="Times New Roman"/>
          <w:b/>
          <w:color w:val="000000"/>
          <w:sz w:val="24"/>
          <w:szCs w:val="24"/>
          <w:lang w:val="ro-RO"/>
        </w:rPr>
      </w:pPr>
      <w:r w:rsidRPr="0040092A">
        <w:rPr>
          <w:rFonts w:ascii="Times New Roman" w:eastAsia="Times New Roman" w:hAnsi="Times New Roman" w:cs="Times New Roman"/>
          <w:b/>
          <w:color w:val="000000"/>
          <w:sz w:val="24"/>
          <w:szCs w:val="24"/>
          <w:lang w:val="ro-RO"/>
        </w:rPr>
        <w:t xml:space="preserve">BANCA NAȚIONALĂ A MOLDOVEI </w:t>
      </w:r>
    </w:p>
    <w:p w14:paraId="1C3F74AA" w14:textId="77777777" w:rsidR="000572DE" w:rsidRPr="0040092A" w:rsidRDefault="000572DE" w:rsidP="000572DE">
      <w:pPr>
        <w:spacing w:after="0" w:line="240" w:lineRule="auto"/>
        <w:jc w:val="center"/>
        <w:rPr>
          <w:rFonts w:ascii="Times New Roman" w:eastAsia="Times New Roman" w:hAnsi="Times New Roman" w:cs="Times New Roman"/>
          <w:b/>
          <w:color w:val="000000"/>
          <w:sz w:val="24"/>
          <w:szCs w:val="24"/>
          <w:lang w:val="ro-RO"/>
        </w:rPr>
      </w:pPr>
      <w:r w:rsidRPr="0040092A">
        <w:rPr>
          <w:rFonts w:ascii="Times New Roman" w:eastAsia="Times New Roman" w:hAnsi="Times New Roman" w:cs="Times New Roman"/>
          <w:b/>
          <w:color w:val="000000"/>
          <w:sz w:val="24"/>
          <w:szCs w:val="24"/>
          <w:lang w:val="ro-RO"/>
        </w:rPr>
        <w:t>COMITETUL EXECUTIV</w:t>
      </w:r>
    </w:p>
    <w:p w14:paraId="496B519C" w14:textId="77777777" w:rsidR="000572DE" w:rsidRPr="0040092A" w:rsidRDefault="000572DE" w:rsidP="000572DE">
      <w:pPr>
        <w:spacing w:after="0" w:line="240" w:lineRule="auto"/>
        <w:jc w:val="center"/>
        <w:rPr>
          <w:rFonts w:ascii="Times New Roman" w:eastAsia="Times New Roman" w:hAnsi="Times New Roman" w:cs="Times New Roman"/>
          <w:b/>
          <w:color w:val="000000"/>
          <w:sz w:val="24"/>
          <w:szCs w:val="24"/>
          <w:lang w:val="ro-RO"/>
        </w:rPr>
      </w:pPr>
    </w:p>
    <w:p w14:paraId="35269BD3" w14:textId="77777777" w:rsidR="000572DE" w:rsidRPr="0040092A" w:rsidRDefault="000572DE" w:rsidP="000572DE">
      <w:pPr>
        <w:spacing w:after="0" w:line="240" w:lineRule="auto"/>
        <w:jc w:val="center"/>
        <w:rPr>
          <w:rFonts w:ascii="Times New Roman" w:eastAsia="Times New Roman" w:hAnsi="Times New Roman" w:cs="Times New Roman"/>
          <w:b/>
          <w:color w:val="000000"/>
          <w:sz w:val="24"/>
          <w:szCs w:val="24"/>
          <w:lang w:val="ro-RO"/>
        </w:rPr>
      </w:pPr>
      <w:r w:rsidRPr="0040092A">
        <w:rPr>
          <w:rFonts w:ascii="Times New Roman" w:eastAsia="Times New Roman" w:hAnsi="Times New Roman" w:cs="Times New Roman"/>
          <w:b/>
          <w:color w:val="000000"/>
          <w:sz w:val="24"/>
          <w:szCs w:val="24"/>
          <w:lang w:val="ro-RO"/>
        </w:rPr>
        <w:t>HOTĂRÂREA nr.</w:t>
      </w:r>
    </w:p>
    <w:p w14:paraId="2534B270" w14:textId="653541E2" w:rsidR="000572DE" w:rsidRPr="0040092A" w:rsidRDefault="00052F0A" w:rsidP="000572DE">
      <w:pPr>
        <w:spacing w:after="0" w:line="240" w:lineRule="auto"/>
        <w:jc w:val="center"/>
        <w:rPr>
          <w:rFonts w:ascii="Times New Roman" w:eastAsia="Times New Roman" w:hAnsi="Times New Roman" w:cs="Times New Roman"/>
          <w:b/>
          <w:color w:val="000000"/>
          <w:sz w:val="24"/>
          <w:szCs w:val="24"/>
          <w:lang w:val="ro-RO"/>
        </w:rPr>
      </w:pPr>
      <w:r w:rsidRPr="0040092A">
        <w:rPr>
          <w:rFonts w:ascii="Times New Roman" w:eastAsia="Times New Roman" w:hAnsi="Times New Roman" w:cs="Times New Roman"/>
          <w:b/>
          <w:color w:val="000000"/>
          <w:sz w:val="24"/>
          <w:szCs w:val="24"/>
          <w:lang w:val="ro-RO"/>
        </w:rPr>
        <w:t>din ___ ____________ 2024</w:t>
      </w:r>
    </w:p>
    <w:p w14:paraId="71AE42C8" w14:textId="77777777" w:rsidR="000572DE" w:rsidRPr="0040092A" w:rsidRDefault="000572DE" w:rsidP="000572DE">
      <w:pPr>
        <w:spacing w:after="0" w:line="240" w:lineRule="auto"/>
        <w:rPr>
          <w:rFonts w:ascii="Times New Roman" w:eastAsia="Times New Roman" w:hAnsi="Times New Roman" w:cs="Times New Roman"/>
          <w:sz w:val="24"/>
          <w:szCs w:val="24"/>
          <w:lang w:val="ro-RO"/>
        </w:rPr>
      </w:pPr>
    </w:p>
    <w:p w14:paraId="67966FA3" w14:textId="77777777" w:rsidR="00C50E66" w:rsidRDefault="000F6F9D" w:rsidP="000572DE">
      <w:pPr>
        <w:tabs>
          <w:tab w:val="left" w:pos="1080"/>
        </w:tabs>
        <w:spacing w:after="0" w:line="276" w:lineRule="auto"/>
        <w:ind w:firstLine="720"/>
        <w:jc w:val="center"/>
        <w:rPr>
          <w:rFonts w:ascii="Times New Roman" w:eastAsia="Times New Roman" w:hAnsi="Times New Roman" w:cs="Times New Roman"/>
          <w:b/>
          <w:bCs/>
          <w:sz w:val="24"/>
          <w:szCs w:val="24"/>
          <w:lang w:val="ro-MD"/>
        </w:rPr>
      </w:pPr>
      <w:r w:rsidRPr="0040092A">
        <w:rPr>
          <w:rFonts w:ascii="Times New Roman" w:eastAsia="Times New Roman" w:hAnsi="Times New Roman" w:cs="Times New Roman"/>
          <w:b/>
          <w:bCs/>
          <w:sz w:val="24"/>
          <w:szCs w:val="24"/>
          <w:lang w:val="ro-MD"/>
        </w:rPr>
        <w:t xml:space="preserve">Pentru </w:t>
      </w:r>
      <w:r w:rsidR="000572DE" w:rsidRPr="0040092A">
        <w:rPr>
          <w:rFonts w:ascii="Times New Roman" w:eastAsia="Times New Roman" w:hAnsi="Times New Roman" w:cs="Times New Roman"/>
          <w:b/>
          <w:bCs/>
          <w:sz w:val="24"/>
          <w:szCs w:val="24"/>
          <w:lang w:val="ro-MD"/>
        </w:rPr>
        <w:t xml:space="preserve">aprobarea Regulamentului privind fondurile proprii, </w:t>
      </w:r>
      <w:r w:rsidR="006A028B" w:rsidRPr="0040092A">
        <w:rPr>
          <w:rFonts w:ascii="Times New Roman" w:eastAsia="Times New Roman" w:hAnsi="Times New Roman" w:cs="Times New Roman"/>
          <w:b/>
          <w:bCs/>
          <w:sz w:val="24"/>
          <w:szCs w:val="24"/>
          <w:lang w:val="ro-MD"/>
        </w:rPr>
        <w:t xml:space="preserve">evaluarea activelor și pasivelor, </w:t>
      </w:r>
      <w:r w:rsidR="000572DE" w:rsidRPr="0040092A">
        <w:rPr>
          <w:rFonts w:ascii="Times New Roman" w:eastAsia="Times New Roman" w:hAnsi="Times New Roman" w:cs="Times New Roman"/>
          <w:b/>
          <w:bCs/>
          <w:sz w:val="24"/>
          <w:szCs w:val="24"/>
          <w:lang w:val="ro-MD"/>
        </w:rPr>
        <w:t>activele admise pentru acoperirea rezervelor tehnice și cerinței de capital minim, solvabilitatea și lichiditatea societății de asigurare sau de reasigurare</w:t>
      </w:r>
      <w:r w:rsidR="001657E1" w:rsidRPr="0040092A">
        <w:rPr>
          <w:rFonts w:ascii="Times New Roman" w:eastAsia="Times New Roman" w:hAnsi="Times New Roman" w:cs="Times New Roman"/>
          <w:b/>
          <w:bCs/>
          <w:sz w:val="24"/>
          <w:szCs w:val="24"/>
          <w:lang w:val="ro-MD"/>
        </w:rPr>
        <w:t xml:space="preserve"> </w:t>
      </w:r>
    </w:p>
    <w:p w14:paraId="2CE704A1" w14:textId="7515FCF6" w:rsidR="000572DE" w:rsidRPr="0040092A" w:rsidRDefault="001657E1" w:rsidP="000572DE">
      <w:pPr>
        <w:tabs>
          <w:tab w:val="left" w:pos="1080"/>
        </w:tabs>
        <w:spacing w:after="0" w:line="276" w:lineRule="auto"/>
        <w:ind w:firstLine="720"/>
        <w:jc w:val="center"/>
        <w:rPr>
          <w:rFonts w:ascii="Times New Roman" w:eastAsia="Times New Roman" w:hAnsi="Times New Roman" w:cs="Times New Roman"/>
          <w:b/>
          <w:sz w:val="24"/>
          <w:szCs w:val="24"/>
          <w:lang w:val="ro-MD"/>
        </w:rPr>
      </w:pPr>
      <w:r w:rsidRPr="0040092A">
        <w:rPr>
          <w:rFonts w:ascii="Times New Roman" w:eastAsia="Times New Roman" w:hAnsi="Times New Roman" w:cs="Times New Roman"/>
          <w:b/>
          <w:bCs/>
          <w:sz w:val="24"/>
          <w:szCs w:val="24"/>
          <w:lang w:val="ro-MD"/>
        </w:rPr>
        <w:t>și modificarea unor acte normative</w:t>
      </w:r>
    </w:p>
    <w:p w14:paraId="4544F987" w14:textId="50AA3603" w:rsidR="000572DE" w:rsidRPr="0040092A" w:rsidRDefault="000572DE" w:rsidP="000572DE">
      <w:pPr>
        <w:tabs>
          <w:tab w:val="left" w:pos="1080"/>
        </w:tabs>
        <w:spacing w:after="0" w:line="276" w:lineRule="auto"/>
        <w:ind w:firstLine="720"/>
        <w:jc w:val="center"/>
        <w:rPr>
          <w:rFonts w:ascii="Times New Roman" w:eastAsia="Times New Roman" w:hAnsi="Times New Roman" w:cs="Times New Roman"/>
          <w:b/>
          <w:sz w:val="24"/>
          <w:szCs w:val="24"/>
          <w:lang w:val="ro-MD"/>
        </w:rPr>
      </w:pPr>
    </w:p>
    <w:p w14:paraId="4D7F5E46" w14:textId="77777777" w:rsidR="00FB3FDF" w:rsidRPr="0040092A" w:rsidRDefault="00FB3FDF" w:rsidP="00FB3FDF">
      <w:pPr>
        <w:pStyle w:val="NoSpacing"/>
        <w:jc w:val="right"/>
        <w:rPr>
          <w:rFonts w:ascii="Times New Roman" w:hAnsi="Times New Roman" w:cs="Times New Roman"/>
          <w:b/>
          <w:sz w:val="24"/>
          <w:szCs w:val="24"/>
          <w:lang w:val="ro-MD"/>
        </w:rPr>
      </w:pPr>
      <w:r w:rsidRPr="0040092A">
        <w:rPr>
          <w:rFonts w:ascii="Times New Roman" w:hAnsi="Times New Roman" w:cs="Times New Roman"/>
          <w:b/>
          <w:sz w:val="24"/>
          <w:szCs w:val="24"/>
          <w:lang w:val="ro-MD"/>
        </w:rPr>
        <w:t>ÎNREGISTRAT:</w:t>
      </w:r>
    </w:p>
    <w:p w14:paraId="2A5087E9" w14:textId="77777777" w:rsidR="00FB3FDF" w:rsidRPr="0040092A" w:rsidRDefault="00FB3FDF" w:rsidP="00FB3FDF">
      <w:pPr>
        <w:pStyle w:val="NoSpacing"/>
        <w:jc w:val="right"/>
        <w:rPr>
          <w:rFonts w:ascii="Times New Roman" w:hAnsi="Times New Roman" w:cs="Times New Roman"/>
          <w:b/>
          <w:sz w:val="24"/>
          <w:szCs w:val="24"/>
          <w:lang w:val="ro-MD"/>
        </w:rPr>
      </w:pPr>
      <w:r w:rsidRPr="0040092A">
        <w:rPr>
          <w:rFonts w:ascii="Times New Roman" w:hAnsi="Times New Roman" w:cs="Times New Roman"/>
          <w:b/>
          <w:sz w:val="24"/>
          <w:szCs w:val="24"/>
          <w:lang w:val="ro-MD"/>
        </w:rPr>
        <w:t xml:space="preserve">Ministerul Justiției </w:t>
      </w:r>
    </w:p>
    <w:p w14:paraId="6E7ACAD6" w14:textId="77777777" w:rsidR="00FB3FDF" w:rsidRPr="0040092A" w:rsidRDefault="00FB3FDF" w:rsidP="00FB3FDF">
      <w:pPr>
        <w:pStyle w:val="NoSpacing"/>
        <w:jc w:val="right"/>
        <w:rPr>
          <w:rFonts w:ascii="Times New Roman" w:hAnsi="Times New Roman" w:cs="Times New Roman"/>
          <w:b/>
          <w:sz w:val="24"/>
          <w:szCs w:val="24"/>
          <w:lang w:val="ro-MD"/>
        </w:rPr>
      </w:pPr>
      <w:r w:rsidRPr="0040092A">
        <w:rPr>
          <w:rFonts w:ascii="Times New Roman" w:hAnsi="Times New Roman" w:cs="Times New Roman"/>
          <w:b/>
          <w:sz w:val="24"/>
          <w:szCs w:val="24"/>
          <w:lang w:val="ro-MD"/>
        </w:rPr>
        <w:t>al Republicii Moldova</w:t>
      </w:r>
    </w:p>
    <w:p w14:paraId="5E4625F6" w14:textId="115C4685" w:rsidR="00E20DAB" w:rsidRPr="0040092A" w:rsidRDefault="00FB3FDF" w:rsidP="00FB3FDF">
      <w:pPr>
        <w:pStyle w:val="BodyTextIndent"/>
        <w:tabs>
          <w:tab w:val="left" w:pos="10206"/>
        </w:tabs>
        <w:ind w:left="1134" w:right="-1" w:firstLine="0"/>
        <w:jc w:val="right"/>
        <w:rPr>
          <w:b/>
          <w:sz w:val="24"/>
          <w:szCs w:val="24"/>
          <w:lang w:val="ro-MD"/>
        </w:rPr>
      </w:pPr>
      <w:r w:rsidRPr="0040092A">
        <w:rPr>
          <w:b/>
          <w:sz w:val="24"/>
          <w:szCs w:val="24"/>
          <w:lang w:val="ro-MD"/>
        </w:rPr>
        <w:t xml:space="preserve">                              </w:t>
      </w:r>
      <w:r w:rsidR="002D0B1A" w:rsidRPr="0040092A">
        <w:rPr>
          <w:b/>
          <w:sz w:val="24"/>
          <w:szCs w:val="24"/>
          <w:lang w:val="ro-MD"/>
        </w:rPr>
        <w:t xml:space="preserve">               Ministr</w:t>
      </w:r>
      <w:r w:rsidR="009C3D8E" w:rsidRPr="0040092A">
        <w:rPr>
          <w:b/>
          <w:sz w:val="24"/>
          <w:szCs w:val="24"/>
          <w:lang w:val="ro-MD"/>
        </w:rPr>
        <w:t>u</w:t>
      </w:r>
      <w:r w:rsidR="002D0B1A" w:rsidRPr="0040092A">
        <w:rPr>
          <w:b/>
          <w:sz w:val="24"/>
          <w:szCs w:val="24"/>
          <w:lang w:val="ro-MD"/>
        </w:rPr>
        <w:t>_</w:t>
      </w:r>
      <w:r w:rsidR="00E20DAB" w:rsidRPr="0040092A">
        <w:rPr>
          <w:b/>
          <w:sz w:val="24"/>
          <w:szCs w:val="24"/>
          <w:lang w:val="ro-MD"/>
        </w:rPr>
        <w:t>__________________________</w:t>
      </w:r>
      <w:r w:rsidRPr="0040092A">
        <w:rPr>
          <w:b/>
          <w:sz w:val="24"/>
          <w:szCs w:val="24"/>
          <w:lang w:val="ro-MD"/>
        </w:rPr>
        <w:t xml:space="preserve">_ </w:t>
      </w:r>
    </w:p>
    <w:p w14:paraId="4C244FEF" w14:textId="48D4E6C7" w:rsidR="002D0B1A" w:rsidRPr="0040092A" w:rsidRDefault="00FB3FDF" w:rsidP="00D1557A">
      <w:pPr>
        <w:pStyle w:val="BodyTextIndent"/>
        <w:tabs>
          <w:tab w:val="left" w:pos="10206"/>
        </w:tabs>
        <w:ind w:left="1134" w:right="-1" w:firstLine="0"/>
        <w:jc w:val="right"/>
        <w:rPr>
          <w:b/>
          <w:sz w:val="24"/>
          <w:szCs w:val="24"/>
          <w:lang w:val="ro-MD"/>
        </w:rPr>
      </w:pPr>
      <w:r w:rsidRPr="0040092A">
        <w:rPr>
          <w:b/>
          <w:sz w:val="24"/>
          <w:szCs w:val="24"/>
          <w:lang w:val="ro-MD"/>
        </w:rPr>
        <w:t>nr.___________ din ________________202</w:t>
      </w:r>
      <w:r w:rsidR="00052F0A" w:rsidRPr="0040092A">
        <w:rPr>
          <w:b/>
          <w:sz w:val="24"/>
          <w:szCs w:val="24"/>
          <w:lang w:val="ro-MD"/>
        </w:rPr>
        <w:t>4</w:t>
      </w:r>
    </w:p>
    <w:p w14:paraId="2AA64273" w14:textId="77777777" w:rsidR="00624DDC" w:rsidRPr="0040092A" w:rsidRDefault="00624DDC" w:rsidP="00D1557A">
      <w:pPr>
        <w:pStyle w:val="BodyTextIndent"/>
        <w:tabs>
          <w:tab w:val="left" w:pos="10206"/>
        </w:tabs>
        <w:ind w:left="1134" w:right="-1" w:firstLine="0"/>
        <w:jc w:val="right"/>
        <w:rPr>
          <w:shd w:val="clear" w:color="auto" w:fill="FFFFFF"/>
        </w:rPr>
      </w:pPr>
    </w:p>
    <w:p w14:paraId="3E7B9520" w14:textId="2DE2D7C6" w:rsidR="00A17FFC" w:rsidRDefault="00922F0F" w:rsidP="00A17FFC">
      <w:pPr>
        <w:spacing w:before="120" w:after="120" w:line="240" w:lineRule="auto"/>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 xml:space="preserve">În temeiul </w:t>
      </w:r>
      <w:r w:rsidR="006A028B" w:rsidRPr="0040092A">
        <w:rPr>
          <w:rFonts w:ascii="Times New Roman" w:eastAsia="Times New Roman" w:hAnsi="Times New Roman" w:cs="Times New Roman"/>
          <w:color w:val="333333"/>
          <w:sz w:val="28"/>
          <w:szCs w:val="28"/>
          <w:shd w:val="clear" w:color="auto" w:fill="FFFFFF"/>
          <w:lang w:val="ro-MD" w:eastAsia="ro-RO"/>
        </w:rPr>
        <w:t xml:space="preserve">art. 57 alin. (1), </w:t>
      </w:r>
      <w:r w:rsidRPr="0040092A">
        <w:rPr>
          <w:rFonts w:ascii="Times New Roman" w:eastAsia="Times New Roman" w:hAnsi="Times New Roman" w:cs="Times New Roman"/>
          <w:color w:val="333333"/>
          <w:sz w:val="28"/>
          <w:szCs w:val="28"/>
          <w:shd w:val="clear" w:color="auto" w:fill="FFFFFF"/>
          <w:lang w:val="ro-MD" w:eastAsia="ro-RO"/>
        </w:rPr>
        <w:t>art. 58 alin. (2), art</w:t>
      </w:r>
      <w:r w:rsidR="002631A7">
        <w:rPr>
          <w:rFonts w:ascii="Times New Roman" w:eastAsia="Times New Roman" w:hAnsi="Times New Roman" w:cs="Times New Roman"/>
          <w:color w:val="333333"/>
          <w:sz w:val="28"/>
          <w:szCs w:val="28"/>
          <w:shd w:val="clear" w:color="auto" w:fill="FFFFFF"/>
          <w:lang w:val="ro-MD" w:eastAsia="ro-RO"/>
        </w:rPr>
        <w:t>. 71, art. 72 alin. (3) și</w:t>
      </w:r>
      <w:r w:rsidRPr="0040092A">
        <w:rPr>
          <w:rFonts w:ascii="Times New Roman" w:eastAsia="Times New Roman" w:hAnsi="Times New Roman" w:cs="Times New Roman"/>
          <w:color w:val="333333"/>
          <w:sz w:val="28"/>
          <w:szCs w:val="28"/>
          <w:shd w:val="clear" w:color="auto" w:fill="FFFFFF"/>
          <w:lang w:val="ro-MD" w:eastAsia="ro-RO"/>
        </w:rPr>
        <w:t xml:space="preserve"> (7)</w:t>
      </w:r>
      <w:r w:rsidR="00867CD9" w:rsidRPr="0040092A">
        <w:rPr>
          <w:rFonts w:ascii="Times New Roman" w:eastAsia="Times New Roman" w:hAnsi="Times New Roman" w:cs="Times New Roman"/>
          <w:color w:val="333333"/>
          <w:sz w:val="28"/>
          <w:szCs w:val="28"/>
          <w:shd w:val="clear" w:color="auto" w:fill="FFFFFF"/>
          <w:lang w:val="ro-MD" w:eastAsia="ro-RO"/>
        </w:rPr>
        <w:t>,</w:t>
      </w:r>
      <w:r w:rsidRPr="0040092A">
        <w:rPr>
          <w:rFonts w:ascii="Times New Roman" w:eastAsia="Times New Roman" w:hAnsi="Times New Roman" w:cs="Times New Roman"/>
          <w:color w:val="333333"/>
          <w:sz w:val="28"/>
          <w:szCs w:val="28"/>
          <w:shd w:val="clear" w:color="auto" w:fill="FFFFFF"/>
          <w:lang w:val="ro-MD" w:eastAsia="ro-RO"/>
        </w:rPr>
        <w:t xml:space="preserve"> </w:t>
      </w:r>
      <w:r w:rsidR="00867CD9" w:rsidRPr="0040092A">
        <w:rPr>
          <w:rFonts w:ascii="Times New Roman" w:eastAsia="Times New Roman" w:hAnsi="Times New Roman" w:cs="Times New Roman"/>
          <w:color w:val="333333"/>
          <w:sz w:val="28"/>
          <w:szCs w:val="28"/>
          <w:shd w:val="clear" w:color="auto" w:fill="FFFFFF"/>
          <w:lang w:val="ro-MD" w:eastAsia="ro-RO"/>
        </w:rPr>
        <w:t xml:space="preserve">art. 74 alin. (8) </w:t>
      </w:r>
      <w:r w:rsidRPr="0040092A">
        <w:rPr>
          <w:rFonts w:ascii="Times New Roman" w:eastAsia="Times New Roman" w:hAnsi="Times New Roman" w:cs="Times New Roman"/>
          <w:color w:val="333333"/>
          <w:sz w:val="28"/>
          <w:szCs w:val="28"/>
          <w:shd w:val="clear" w:color="auto" w:fill="FFFFFF"/>
          <w:lang w:val="ro-MD" w:eastAsia="ro-RO"/>
        </w:rPr>
        <w:t>din Legea nr.</w:t>
      </w:r>
      <w:r w:rsidR="005B0F12" w:rsidRPr="0040092A">
        <w:rPr>
          <w:rFonts w:ascii="Times New Roman" w:eastAsia="Times New Roman" w:hAnsi="Times New Roman" w:cs="Times New Roman"/>
          <w:color w:val="333333"/>
          <w:sz w:val="28"/>
          <w:szCs w:val="28"/>
          <w:shd w:val="clear" w:color="auto" w:fill="FFFFFF"/>
          <w:lang w:val="ro-MD" w:eastAsia="ro-RO"/>
        </w:rPr>
        <w:t xml:space="preserve"> </w:t>
      </w:r>
      <w:r w:rsidRPr="0040092A">
        <w:rPr>
          <w:rFonts w:ascii="Times New Roman" w:eastAsia="Times New Roman" w:hAnsi="Times New Roman" w:cs="Times New Roman"/>
          <w:color w:val="333333"/>
          <w:sz w:val="28"/>
          <w:szCs w:val="28"/>
          <w:shd w:val="clear" w:color="auto" w:fill="FFFFFF"/>
          <w:lang w:val="ro-MD" w:eastAsia="ro-RO"/>
        </w:rPr>
        <w:t xml:space="preserve">92/2022 </w:t>
      </w:r>
      <w:r w:rsidR="00612589" w:rsidRPr="0040092A">
        <w:rPr>
          <w:rFonts w:ascii="Times New Roman" w:eastAsia="Times New Roman" w:hAnsi="Times New Roman" w:cs="Times New Roman"/>
          <w:color w:val="333333"/>
          <w:sz w:val="28"/>
          <w:szCs w:val="28"/>
          <w:shd w:val="clear" w:color="auto" w:fill="FFFFFF"/>
          <w:lang w:val="ro-MD" w:eastAsia="ro-RO"/>
        </w:rPr>
        <w:t>privi</w:t>
      </w:r>
      <w:r w:rsidR="008A390E" w:rsidRPr="0040092A">
        <w:rPr>
          <w:rFonts w:ascii="Times New Roman" w:eastAsia="Times New Roman" w:hAnsi="Times New Roman" w:cs="Times New Roman"/>
          <w:color w:val="333333"/>
          <w:sz w:val="28"/>
          <w:szCs w:val="28"/>
          <w:shd w:val="clear" w:color="auto" w:fill="FFFFFF"/>
          <w:lang w:val="ro-MD" w:eastAsia="ro-RO"/>
        </w:rPr>
        <w:t xml:space="preserve">nd activitatea de asigurare sau de reasigurare </w:t>
      </w:r>
      <w:r w:rsidR="00612589" w:rsidRPr="0040092A">
        <w:rPr>
          <w:rFonts w:ascii="Times New Roman" w:eastAsia="Times New Roman" w:hAnsi="Times New Roman" w:cs="Times New Roman"/>
          <w:color w:val="333333"/>
          <w:sz w:val="28"/>
          <w:szCs w:val="28"/>
          <w:shd w:val="clear" w:color="auto" w:fill="FFFFFF"/>
          <w:lang w:val="ro-MD" w:eastAsia="ro-RO"/>
        </w:rPr>
        <w:t>(Monitorul Oficial al Republicii Moldova, 20</w:t>
      </w:r>
      <w:r w:rsidR="008A390E" w:rsidRPr="0040092A">
        <w:rPr>
          <w:rFonts w:ascii="Times New Roman" w:eastAsia="Times New Roman" w:hAnsi="Times New Roman" w:cs="Times New Roman"/>
          <w:color w:val="333333"/>
          <w:sz w:val="28"/>
          <w:szCs w:val="28"/>
          <w:shd w:val="clear" w:color="auto" w:fill="FFFFFF"/>
          <w:lang w:val="ro-MD" w:eastAsia="ro-RO"/>
        </w:rPr>
        <w:t>22</w:t>
      </w:r>
      <w:r w:rsidR="00612589" w:rsidRPr="0040092A">
        <w:rPr>
          <w:rFonts w:ascii="Times New Roman" w:eastAsia="Times New Roman" w:hAnsi="Times New Roman" w:cs="Times New Roman"/>
          <w:color w:val="333333"/>
          <w:sz w:val="28"/>
          <w:szCs w:val="28"/>
          <w:shd w:val="clear" w:color="auto" w:fill="FFFFFF"/>
          <w:lang w:val="ro-MD" w:eastAsia="ro-RO"/>
        </w:rPr>
        <w:t xml:space="preserve">, </w:t>
      </w:r>
      <w:r w:rsidR="005B0F12" w:rsidRPr="0040092A">
        <w:rPr>
          <w:rFonts w:ascii="Times New Roman" w:eastAsia="Times New Roman" w:hAnsi="Times New Roman" w:cs="Times New Roman"/>
          <w:color w:val="333333"/>
          <w:sz w:val="28"/>
          <w:szCs w:val="28"/>
          <w:shd w:val="clear" w:color="auto" w:fill="FFFFFF"/>
          <w:lang w:val="ro-MD" w:eastAsia="ro-RO"/>
        </w:rPr>
        <w:t>nr</w:t>
      </w:r>
      <w:r w:rsidR="008A390E" w:rsidRPr="0040092A">
        <w:rPr>
          <w:rFonts w:ascii="Times New Roman" w:eastAsia="Times New Roman" w:hAnsi="Times New Roman" w:cs="Times New Roman"/>
          <w:color w:val="333333"/>
          <w:sz w:val="28"/>
          <w:szCs w:val="28"/>
          <w:shd w:val="clear" w:color="auto" w:fill="FFFFFF"/>
          <w:lang w:val="ro-MD" w:eastAsia="ro-RO"/>
        </w:rPr>
        <w:t>. 129-133 art. 229</w:t>
      </w:r>
      <w:r w:rsidR="00612589" w:rsidRPr="0040092A">
        <w:rPr>
          <w:rFonts w:ascii="Times New Roman" w:eastAsia="Times New Roman" w:hAnsi="Times New Roman" w:cs="Times New Roman"/>
          <w:color w:val="333333"/>
          <w:sz w:val="28"/>
          <w:szCs w:val="28"/>
          <w:shd w:val="clear" w:color="auto" w:fill="FFFFFF"/>
          <w:lang w:val="ro-MD" w:eastAsia="ro-RO"/>
        </w:rPr>
        <w:t>)</w:t>
      </w:r>
      <w:r w:rsidR="00556A8F" w:rsidRPr="0040092A">
        <w:rPr>
          <w:rFonts w:ascii="Times New Roman" w:eastAsia="Times New Roman" w:hAnsi="Times New Roman" w:cs="Times New Roman"/>
          <w:color w:val="333333"/>
          <w:sz w:val="28"/>
          <w:szCs w:val="28"/>
          <w:shd w:val="clear" w:color="auto" w:fill="FFFFFF"/>
          <w:lang w:val="ro-MD" w:eastAsia="ro-RO"/>
        </w:rPr>
        <w:t>,</w:t>
      </w:r>
      <w:r w:rsidR="009C7913" w:rsidRPr="0040092A">
        <w:rPr>
          <w:rFonts w:ascii="Times New Roman" w:hAnsi="Times New Roman" w:cs="Times New Roman"/>
          <w:sz w:val="28"/>
          <w:szCs w:val="28"/>
          <w:lang w:val="ro-MD"/>
        </w:rPr>
        <w:t xml:space="preserve"> </w:t>
      </w:r>
      <w:r w:rsidR="00BD00FB" w:rsidRPr="0040092A">
        <w:rPr>
          <w:rFonts w:ascii="Times New Roman" w:eastAsia="Times New Roman" w:hAnsi="Times New Roman" w:cs="Times New Roman"/>
          <w:color w:val="333333"/>
          <w:sz w:val="28"/>
          <w:szCs w:val="28"/>
          <w:shd w:val="clear" w:color="auto" w:fill="FFFFFF"/>
          <w:lang w:val="ro-MD" w:eastAsia="ro-RO"/>
        </w:rPr>
        <w:t>art.</w:t>
      </w:r>
      <w:r w:rsidR="00D32C0C" w:rsidRPr="0040092A">
        <w:rPr>
          <w:rFonts w:ascii="Times New Roman" w:eastAsia="Times New Roman" w:hAnsi="Times New Roman" w:cs="Times New Roman"/>
          <w:color w:val="333333"/>
          <w:sz w:val="28"/>
          <w:szCs w:val="28"/>
          <w:shd w:val="clear" w:color="auto" w:fill="FFFFFF"/>
          <w:lang w:val="ro-MD" w:eastAsia="ro-RO"/>
        </w:rPr>
        <w:t xml:space="preserve"> </w:t>
      </w:r>
      <w:r w:rsidR="00BD00FB" w:rsidRPr="0040092A">
        <w:rPr>
          <w:rFonts w:ascii="Times New Roman" w:eastAsia="Times New Roman" w:hAnsi="Times New Roman" w:cs="Times New Roman"/>
          <w:color w:val="333333"/>
          <w:sz w:val="28"/>
          <w:szCs w:val="28"/>
          <w:shd w:val="clear" w:color="auto" w:fill="FFFFFF"/>
          <w:lang w:val="ro-MD" w:eastAsia="ro-RO"/>
        </w:rPr>
        <w:t>X alin.</w:t>
      </w:r>
      <w:r w:rsidR="00D32C0C" w:rsidRPr="0040092A">
        <w:rPr>
          <w:rFonts w:ascii="Times New Roman" w:eastAsia="Times New Roman" w:hAnsi="Times New Roman" w:cs="Times New Roman"/>
          <w:color w:val="333333"/>
          <w:sz w:val="28"/>
          <w:szCs w:val="28"/>
          <w:shd w:val="clear" w:color="auto" w:fill="FFFFFF"/>
          <w:lang w:val="ro-MD" w:eastAsia="ro-RO"/>
        </w:rPr>
        <w:t xml:space="preserve"> </w:t>
      </w:r>
      <w:r w:rsidR="00BD00FB" w:rsidRPr="0040092A">
        <w:rPr>
          <w:rFonts w:ascii="Times New Roman" w:eastAsia="Times New Roman" w:hAnsi="Times New Roman" w:cs="Times New Roman"/>
          <w:color w:val="333333"/>
          <w:sz w:val="28"/>
          <w:szCs w:val="28"/>
          <w:shd w:val="clear" w:color="auto" w:fill="FFFFFF"/>
          <w:lang w:val="ro-MD" w:eastAsia="ro-RO"/>
        </w:rPr>
        <w:t>(6) din Legea nr.</w:t>
      </w:r>
      <w:r w:rsidR="00D32C0C" w:rsidRPr="0040092A">
        <w:rPr>
          <w:rFonts w:ascii="Times New Roman" w:eastAsia="Times New Roman" w:hAnsi="Times New Roman" w:cs="Times New Roman"/>
          <w:color w:val="333333"/>
          <w:sz w:val="28"/>
          <w:szCs w:val="28"/>
          <w:shd w:val="clear" w:color="auto" w:fill="FFFFFF"/>
          <w:lang w:val="ro-MD" w:eastAsia="ro-RO"/>
        </w:rPr>
        <w:t xml:space="preserve"> </w:t>
      </w:r>
      <w:r w:rsidR="00BD00FB" w:rsidRPr="0040092A">
        <w:rPr>
          <w:rFonts w:ascii="Times New Roman" w:eastAsia="Times New Roman" w:hAnsi="Times New Roman" w:cs="Times New Roman"/>
          <w:color w:val="333333"/>
          <w:sz w:val="28"/>
          <w:szCs w:val="28"/>
          <w:shd w:val="clear" w:color="auto" w:fill="FFFFFF"/>
          <w:lang w:val="ro-MD" w:eastAsia="ro-RO"/>
        </w:rPr>
        <w:t>214/2023 pentru modificarea unor acte normative (asigurarea transferului de atribuţii conform Legii nr.</w:t>
      </w:r>
      <w:r w:rsidR="00D32C0C" w:rsidRPr="0040092A">
        <w:rPr>
          <w:rFonts w:ascii="Times New Roman" w:eastAsia="Times New Roman" w:hAnsi="Times New Roman" w:cs="Times New Roman"/>
          <w:color w:val="333333"/>
          <w:sz w:val="28"/>
          <w:szCs w:val="28"/>
          <w:shd w:val="clear" w:color="auto" w:fill="FFFFFF"/>
          <w:lang w:val="ro-MD" w:eastAsia="ro-RO"/>
        </w:rPr>
        <w:t xml:space="preserve"> </w:t>
      </w:r>
      <w:r w:rsidR="00BD00FB" w:rsidRPr="0040092A">
        <w:rPr>
          <w:rFonts w:ascii="Times New Roman" w:eastAsia="Times New Roman" w:hAnsi="Times New Roman" w:cs="Times New Roman"/>
          <w:color w:val="333333"/>
          <w:sz w:val="28"/>
          <w:szCs w:val="28"/>
          <w:shd w:val="clear" w:color="auto" w:fill="FFFFFF"/>
          <w:lang w:val="ro-MD" w:eastAsia="ro-RO"/>
        </w:rPr>
        <w:t>178/2020 pentru modificarea unor acte normative), (Monitorul Oficial al Republicii Moldova, 2023, nr.</w:t>
      </w:r>
      <w:r w:rsidR="00D32C0C" w:rsidRPr="0040092A">
        <w:rPr>
          <w:rFonts w:ascii="Times New Roman" w:eastAsia="Times New Roman" w:hAnsi="Times New Roman" w:cs="Times New Roman"/>
          <w:color w:val="333333"/>
          <w:sz w:val="28"/>
          <w:szCs w:val="28"/>
          <w:shd w:val="clear" w:color="auto" w:fill="FFFFFF"/>
          <w:lang w:val="ro-MD" w:eastAsia="ro-RO"/>
        </w:rPr>
        <w:t xml:space="preserve"> </w:t>
      </w:r>
      <w:r w:rsidR="00BD00FB" w:rsidRPr="0040092A">
        <w:rPr>
          <w:rFonts w:ascii="Times New Roman" w:eastAsia="Times New Roman" w:hAnsi="Times New Roman" w:cs="Times New Roman"/>
          <w:color w:val="333333"/>
          <w:sz w:val="28"/>
          <w:szCs w:val="28"/>
          <w:shd w:val="clear" w:color="auto" w:fill="FFFFFF"/>
          <w:lang w:val="ro-MD" w:eastAsia="ro-RO"/>
        </w:rPr>
        <w:t>287-290, art.</w:t>
      </w:r>
      <w:r w:rsidR="00D32C0C" w:rsidRPr="0040092A">
        <w:rPr>
          <w:rFonts w:ascii="Times New Roman" w:eastAsia="Times New Roman" w:hAnsi="Times New Roman" w:cs="Times New Roman"/>
          <w:color w:val="333333"/>
          <w:sz w:val="28"/>
          <w:szCs w:val="28"/>
          <w:shd w:val="clear" w:color="auto" w:fill="FFFFFF"/>
          <w:lang w:val="ro-MD" w:eastAsia="ro-RO"/>
        </w:rPr>
        <w:t xml:space="preserve"> </w:t>
      </w:r>
      <w:r w:rsidR="00BD00FB" w:rsidRPr="0040092A">
        <w:rPr>
          <w:rFonts w:ascii="Times New Roman" w:eastAsia="Times New Roman" w:hAnsi="Times New Roman" w:cs="Times New Roman"/>
          <w:color w:val="333333"/>
          <w:sz w:val="28"/>
          <w:szCs w:val="28"/>
          <w:shd w:val="clear" w:color="auto" w:fill="FFFFFF"/>
          <w:lang w:val="ro-MD" w:eastAsia="ro-RO"/>
        </w:rPr>
        <w:t xml:space="preserve">504), </w:t>
      </w:r>
      <w:r w:rsidR="009C7913" w:rsidRPr="0040092A">
        <w:rPr>
          <w:rFonts w:ascii="Times New Roman" w:eastAsia="Times New Roman" w:hAnsi="Times New Roman" w:cs="Times New Roman"/>
          <w:color w:val="333333"/>
          <w:sz w:val="28"/>
          <w:szCs w:val="28"/>
          <w:shd w:val="clear" w:color="auto" w:fill="FFFFFF"/>
          <w:lang w:val="ro-MD" w:eastAsia="ro-RO"/>
        </w:rPr>
        <w:t>Comitetul executiv al Băncii Naţionale a Moldovei</w:t>
      </w:r>
    </w:p>
    <w:p w14:paraId="727C89D7" w14:textId="77777777" w:rsidR="00AD6572" w:rsidRPr="0040092A" w:rsidRDefault="00AD6572" w:rsidP="00A17FFC">
      <w:pPr>
        <w:spacing w:before="120" w:after="120" w:line="240" w:lineRule="auto"/>
        <w:jc w:val="both"/>
        <w:rPr>
          <w:rFonts w:ascii="Times New Roman" w:eastAsia="Times New Roman" w:hAnsi="Times New Roman" w:cs="Times New Roman"/>
          <w:color w:val="333333"/>
          <w:sz w:val="28"/>
          <w:szCs w:val="28"/>
          <w:shd w:val="clear" w:color="auto" w:fill="FFFFFF"/>
          <w:lang w:val="ro-MD" w:eastAsia="ro-RO"/>
        </w:rPr>
      </w:pPr>
    </w:p>
    <w:p w14:paraId="6B822F61" w14:textId="20AA4090" w:rsidR="00612589" w:rsidRPr="0040092A" w:rsidRDefault="00612589" w:rsidP="00230DC0">
      <w:pPr>
        <w:spacing w:before="120" w:after="120" w:line="240" w:lineRule="auto"/>
        <w:jc w:val="center"/>
        <w:rPr>
          <w:rFonts w:ascii="Times New Roman" w:eastAsia="Times New Roman" w:hAnsi="Times New Roman" w:cs="Times New Roman"/>
          <w:b/>
          <w:bCs/>
          <w:color w:val="333333"/>
          <w:sz w:val="28"/>
          <w:szCs w:val="28"/>
          <w:shd w:val="clear" w:color="auto" w:fill="FFFFFF"/>
          <w:lang w:val="ro-MD" w:eastAsia="ro-RO"/>
        </w:rPr>
      </w:pPr>
      <w:r w:rsidRPr="0040092A">
        <w:rPr>
          <w:rFonts w:ascii="Times New Roman" w:eastAsia="Times New Roman" w:hAnsi="Times New Roman" w:cs="Times New Roman"/>
          <w:b/>
          <w:bCs/>
          <w:color w:val="333333"/>
          <w:sz w:val="28"/>
          <w:szCs w:val="28"/>
          <w:shd w:val="clear" w:color="auto" w:fill="FFFFFF"/>
          <w:lang w:val="ro-MD" w:eastAsia="ro-RO"/>
        </w:rPr>
        <w:t>HOTĂRĂŞTE:</w:t>
      </w:r>
    </w:p>
    <w:p w14:paraId="41241B0F" w14:textId="2A2F9C6D" w:rsidR="00705856" w:rsidRPr="0040092A" w:rsidRDefault="00A17FFC" w:rsidP="00A17FFC">
      <w:pPr>
        <w:spacing w:before="120" w:after="120" w:line="240" w:lineRule="auto"/>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 xml:space="preserve">1. </w:t>
      </w:r>
      <w:r w:rsidR="00612589" w:rsidRPr="0040092A">
        <w:rPr>
          <w:rFonts w:ascii="Times New Roman" w:eastAsia="Times New Roman" w:hAnsi="Times New Roman" w:cs="Times New Roman"/>
          <w:color w:val="333333"/>
          <w:sz w:val="28"/>
          <w:szCs w:val="28"/>
          <w:shd w:val="clear" w:color="auto" w:fill="FFFFFF"/>
          <w:lang w:val="ro-MD" w:eastAsia="ro-RO"/>
        </w:rPr>
        <w:t xml:space="preserve">Se aprobă </w:t>
      </w:r>
      <w:r w:rsidR="008A390E" w:rsidRPr="0040092A">
        <w:rPr>
          <w:rFonts w:ascii="Times New Roman" w:eastAsia="Times New Roman" w:hAnsi="Times New Roman" w:cs="Times New Roman"/>
          <w:color w:val="333333"/>
          <w:sz w:val="28"/>
          <w:szCs w:val="28"/>
          <w:shd w:val="clear" w:color="auto" w:fill="FFFFFF"/>
          <w:lang w:val="ro-MD" w:eastAsia="ro-RO"/>
        </w:rPr>
        <w:t xml:space="preserve">Regulamentul </w:t>
      </w:r>
      <w:r w:rsidR="000D1DFD" w:rsidRPr="0040092A">
        <w:rPr>
          <w:rFonts w:ascii="Times New Roman" w:eastAsia="Times New Roman" w:hAnsi="Times New Roman" w:cs="Times New Roman"/>
          <w:color w:val="333333"/>
          <w:sz w:val="28"/>
          <w:szCs w:val="28"/>
          <w:shd w:val="clear" w:color="auto" w:fill="FFFFFF"/>
          <w:lang w:val="ro-MD" w:eastAsia="ro-RO"/>
        </w:rPr>
        <w:t>privind fondurile proprii,</w:t>
      </w:r>
      <w:r w:rsidR="00C83594" w:rsidRPr="0040092A">
        <w:rPr>
          <w:rFonts w:ascii="Times New Roman" w:eastAsia="Times New Roman" w:hAnsi="Times New Roman" w:cs="Times New Roman"/>
          <w:color w:val="333333"/>
          <w:sz w:val="28"/>
          <w:szCs w:val="28"/>
          <w:shd w:val="clear" w:color="auto" w:fill="FFFFFF"/>
          <w:lang w:val="ro-MD" w:eastAsia="ro-RO"/>
        </w:rPr>
        <w:t xml:space="preserve"> evaluarea activelor și pasivelor,</w:t>
      </w:r>
      <w:r w:rsidR="000D1DFD" w:rsidRPr="0040092A">
        <w:rPr>
          <w:rFonts w:ascii="Times New Roman" w:eastAsia="Times New Roman" w:hAnsi="Times New Roman" w:cs="Times New Roman"/>
          <w:color w:val="333333"/>
          <w:sz w:val="28"/>
          <w:szCs w:val="28"/>
          <w:shd w:val="clear" w:color="auto" w:fill="FFFFFF"/>
          <w:lang w:val="ro-MD" w:eastAsia="ro-RO"/>
        </w:rPr>
        <w:t xml:space="preserve"> activele admise pentru acoperirea rezervelor tehnice și cerinței de capital minim, solvabilitatea și lichiditatea societății de asigurare sau de reasigurare</w:t>
      </w:r>
      <w:r w:rsidR="00821D7B" w:rsidRPr="0040092A">
        <w:rPr>
          <w:rFonts w:ascii="Times New Roman" w:eastAsia="Times New Roman" w:hAnsi="Times New Roman" w:cs="Times New Roman"/>
          <w:color w:val="333333"/>
          <w:sz w:val="28"/>
          <w:szCs w:val="28"/>
          <w:shd w:val="clear" w:color="auto" w:fill="FFFFFF"/>
          <w:lang w:val="ro-MD" w:eastAsia="ro-RO"/>
        </w:rPr>
        <w:t xml:space="preserve"> (se </w:t>
      </w:r>
      <w:r w:rsidR="000D1DFD" w:rsidRPr="0040092A">
        <w:rPr>
          <w:rFonts w:ascii="Times New Roman" w:eastAsia="Times New Roman" w:hAnsi="Times New Roman" w:cs="Times New Roman"/>
          <w:color w:val="333333"/>
          <w:sz w:val="28"/>
          <w:szCs w:val="28"/>
          <w:shd w:val="clear" w:color="auto" w:fill="FFFFFF"/>
          <w:lang w:val="ro-MD" w:eastAsia="ro-RO"/>
        </w:rPr>
        <w:t>anex</w:t>
      </w:r>
      <w:r w:rsidR="00821D7B" w:rsidRPr="0040092A">
        <w:rPr>
          <w:rFonts w:ascii="Times New Roman" w:eastAsia="Times New Roman" w:hAnsi="Times New Roman" w:cs="Times New Roman"/>
          <w:color w:val="333333"/>
          <w:sz w:val="28"/>
          <w:szCs w:val="28"/>
          <w:shd w:val="clear" w:color="auto" w:fill="FFFFFF"/>
          <w:lang w:val="ro-MD" w:eastAsia="ro-RO"/>
        </w:rPr>
        <w:t>ează)</w:t>
      </w:r>
      <w:r w:rsidR="000D1DFD" w:rsidRPr="0040092A">
        <w:rPr>
          <w:rFonts w:ascii="Times New Roman" w:eastAsia="Times New Roman" w:hAnsi="Times New Roman" w:cs="Times New Roman"/>
          <w:color w:val="333333"/>
          <w:sz w:val="28"/>
          <w:szCs w:val="28"/>
          <w:shd w:val="clear" w:color="auto" w:fill="FFFFFF"/>
          <w:lang w:val="ro-MD" w:eastAsia="ro-RO"/>
        </w:rPr>
        <w:t>.</w:t>
      </w:r>
    </w:p>
    <w:p w14:paraId="44629A1C" w14:textId="54F50839" w:rsidR="008B22A4" w:rsidRPr="0040092A" w:rsidRDefault="00A17FFC" w:rsidP="00A17FFC">
      <w:pPr>
        <w:pStyle w:val="ListParagraph"/>
        <w:spacing w:before="120" w:after="120" w:line="240" w:lineRule="auto"/>
        <w:ind w:left="0"/>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 xml:space="preserve">2. </w:t>
      </w:r>
      <w:r w:rsidR="00752209" w:rsidRPr="0040092A">
        <w:rPr>
          <w:rFonts w:ascii="Times New Roman" w:eastAsia="Times New Roman" w:hAnsi="Times New Roman" w:cs="Times New Roman"/>
          <w:color w:val="333333"/>
          <w:sz w:val="28"/>
          <w:szCs w:val="28"/>
          <w:shd w:val="clear" w:color="auto" w:fill="FFFFFF"/>
          <w:lang w:val="ro-MD" w:eastAsia="ro-RO"/>
        </w:rPr>
        <w:t xml:space="preserve">Hotărârea </w:t>
      </w:r>
      <w:r w:rsidR="003567E9" w:rsidRPr="0040092A">
        <w:rPr>
          <w:rFonts w:ascii="Times New Roman" w:eastAsia="Times New Roman" w:hAnsi="Times New Roman" w:cs="Times New Roman"/>
          <w:color w:val="333333"/>
          <w:sz w:val="28"/>
          <w:szCs w:val="28"/>
          <w:shd w:val="clear" w:color="auto" w:fill="FFFFFF"/>
          <w:lang w:val="ro-MD" w:eastAsia="ro-RO"/>
        </w:rPr>
        <w:t>Comisiei Naționale a Pieței Fin</w:t>
      </w:r>
      <w:r w:rsidR="00A63E51" w:rsidRPr="0040092A">
        <w:rPr>
          <w:rFonts w:ascii="Times New Roman" w:eastAsia="Times New Roman" w:hAnsi="Times New Roman" w:cs="Times New Roman"/>
          <w:color w:val="333333"/>
          <w:sz w:val="28"/>
          <w:szCs w:val="28"/>
          <w:shd w:val="clear" w:color="auto" w:fill="FFFFFF"/>
          <w:lang w:val="ro-MD" w:eastAsia="ro-RO"/>
        </w:rPr>
        <w:t>a</w:t>
      </w:r>
      <w:r w:rsidR="003567E9" w:rsidRPr="0040092A">
        <w:rPr>
          <w:rFonts w:ascii="Times New Roman" w:eastAsia="Times New Roman" w:hAnsi="Times New Roman" w:cs="Times New Roman"/>
          <w:color w:val="333333"/>
          <w:sz w:val="28"/>
          <w:szCs w:val="28"/>
          <w:shd w:val="clear" w:color="auto" w:fill="FFFFFF"/>
          <w:lang w:val="ro-MD" w:eastAsia="ro-RO"/>
        </w:rPr>
        <w:t xml:space="preserve">nciare </w:t>
      </w:r>
      <w:r w:rsidR="00752209" w:rsidRPr="0040092A">
        <w:rPr>
          <w:rFonts w:ascii="Times New Roman" w:eastAsia="Times New Roman" w:hAnsi="Times New Roman" w:cs="Times New Roman"/>
          <w:color w:val="333333"/>
          <w:sz w:val="28"/>
          <w:szCs w:val="28"/>
          <w:shd w:val="clear" w:color="auto" w:fill="FFFFFF"/>
          <w:lang w:val="ro-MD" w:eastAsia="ro-RO"/>
        </w:rPr>
        <w:t>nr.2/1</w:t>
      </w:r>
      <w:r w:rsidR="003567E9" w:rsidRPr="0040092A">
        <w:rPr>
          <w:rFonts w:ascii="Times New Roman" w:eastAsia="Times New Roman" w:hAnsi="Times New Roman" w:cs="Times New Roman"/>
          <w:color w:val="333333"/>
          <w:sz w:val="28"/>
          <w:szCs w:val="28"/>
          <w:shd w:val="clear" w:color="auto" w:fill="FFFFFF"/>
          <w:lang w:val="ro-MD" w:eastAsia="ro-RO"/>
        </w:rPr>
        <w:t>/</w:t>
      </w:r>
      <w:r w:rsidR="00752209" w:rsidRPr="0040092A">
        <w:rPr>
          <w:rFonts w:ascii="Times New Roman" w:eastAsia="Times New Roman" w:hAnsi="Times New Roman" w:cs="Times New Roman"/>
          <w:color w:val="333333"/>
          <w:sz w:val="28"/>
          <w:szCs w:val="28"/>
          <w:shd w:val="clear" w:color="auto" w:fill="FFFFFF"/>
          <w:lang w:val="ro-MD" w:eastAsia="ro-RO"/>
        </w:rPr>
        <w:t xml:space="preserve">2011 </w:t>
      </w:r>
      <w:r w:rsidR="002739D7" w:rsidRPr="0040092A">
        <w:rPr>
          <w:rFonts w:ascii="Times New Roman" w:eastAsia="Times New Roman" w:hAnsi="Times New Roman" w:cs="Times New Roman"/>
          <w:color w:val="333333"/>
          <w:sz w:val="28"/>
          <w:szCs w:val="28"/>
          <w:shd w:val="clear" w:color="auto" w:fill="FFFFFF"/>
          <w:lang w:val="ro-MD" w:eastAsia="ro-RO"/>
        </w:rPr>
        <w:t>cu privire la aprobarea Regulamentului</w:t>
      </w:r>
      <w:r w:rsidR="00E812D6" w:rsidRPr="0040092A">
        <w:rPr>
          <w:rFonts w:ascii="Times New Roman" w:eastAsia="Times New Roman" w:hAnsi="Times New Roman" w:cs="Times New Roman"/>
          <w:color w:val="333333"/>
          <w:sz w:val="28"/>
          <w:szCs w:val="28"/>
          <w:shd w:val="clear" w:color="auto" w:fill="FFFFFF"/>
          <w:lang w:val="ro-MD" w:eastAsia="ro-RO"/>
        </w:rPr>
        <w:t xml:space="preserve"> </w:t>
      </w:r>
      <w:r w:rsidR="002739D7" w:rsidRPr="0040092A">
        <w:rPr>
          <w:rFonts w:ascii="Times New Roman" w:eastAsia="Times New Roman" w:hAnsi="Times New Roman" w:cs="Times New Roman"/>
          <w:color w:val="333333"/>
          <w:sz w:val="28"/>
          <w:szCs w:val="28"/>
          <w:shd w:val="clear" w:color="auto" w:fill="FFFFFF"/>
          <w:lang w:val="ro-MD" w:eastAsia="ro-RO"/>
        </w:rPr>
        <w:t xml:space="preserve"> </w:t>
      </w:r>
      <w:r w:rsidR="00E812D6" w:rsidRPr="0040092A">
        <w:rPr>
          <w:rFonts w:ascii="Times New Roman" w:eastAsia="Times New Roman" w:hAnsi="Times New Roman" w:cs="Times New Roman"/>
          <w:color w:val="333333"/>
          <w:sz w:val="28"/>
          <w:szCs w:val="28"/>
          <w:shd w:val="clear" w:color="auto" w:fill="FFFFFF"/>
          <w:lang w:val="ro-MD" w:eastAsia="ro-RO"/>
        </w:rPr>
        <w:t>privind marjele de solva</w:t>
      </w:r>
      <w:r w:rsidR="00D12980" w:rsidRPr="0040092A">
        <w:rPr>
          <w:rFonts w:ascii="Times New Roman" w:eastAsia="Times New Roman" w:hAnsi="Times New Roman" w:cs="Times New Roman"/>
          <w:color w:val="333333"/>
          <w:sz w:val="28"/>
          <w:szCs w:val="28"/>
          <w:shd w:val="clear" w:color="auto" w:fill="FFFFFF"/>
          <w:lang w:val="ro-MD" w:eastAsia="ro-RO"/>
        </w:rPr>
        <w:t xml:space="preserve">bilitate și coeficientul de lichiditate ale asigurătorului (reasigurătorului) </w:t>
      </w:r>
      <w:r w:rsidR="00752209" w:rsidRPr="0040092A">
        <w:rPr>
          <w:rFonts w:ascii="Times New Roman" w:eastAsia="Times New Roman" w:hAnsi="Times New Roman" w:cs="Times New Roman"/>
          <w:color w:val="333333"/>
          <w:sz w:val="28"/>
          <w:szCs w:val="28"/>
          <w:shd w:val="clear" w:color="auto" w:fill="FFFFFF"/>
          <w:lang w:val="ro-MD" w:eastAsia="ro-RO"/>
        </w:rPr>
        <w:t xml:space="preserve">(Monitorul Oficial al Republicii Moldova, 2011, nr. </w:t>
      </w:r>
      <w:r w:rsidR="00857C80" w:rsidRPr="0040092A">
        <w:rPr>
          <w:rFonts w:ascii="Times New Roman" w:eastAsia="Times New Roman" w:hAnsi="Times New Roman" w:cs="Times New Roman"/>
          <w:color w:val="333333"/>
          <w:sz w:val="28"/>
          <w:szCs w:val="28"/>
          <w:shd w:val="clear" w:color="auto" w:fill="FFFFFF"/>
          <w:lang w:val="ro-MD" w:eastAsia="ro-RO"/>
        </w:rPr>
        <w:t>5</w:t>
      </w:r>
      <w:r w:rsidR="00752209" w:rsidRPr="0040092A">
        <w:rPr>
          <w:rFonts w:ascii="Times New Roman" w:eastAsia="Times New Roman" w:hAnsi="Times New Roman" w:cs="Times New Roman"/>
          <w:color w:val="333333"/>
          <w:sz w:val="28"/>
          <w:szCs w:val="28"/>
          <w:shd w:val="clear" w:color="auto" w:fill="FFFFFF"/>
          <w:lang w:val="ro-MD" w:eastAsia="ro-RO"/>
        </w:rPr>
        <w:t>9-62 art. 310)</w:t>
      </w:r>
      <w:r w:rsidR="00A917AA" w:rsidRPr="0040092A">
        <w:rPr>
          <w:rFonts w:ascii="Times New Roman" w:eastAsia="Times New Roman" w:hAnsi="Times New Roman" w:cs="Times New Roman"/>
          <w:color w:val="333333"/>
          <w:sz w:val="28"/>
          <w:szCs w:val="28"/>
          <w:shd w:val="clear" w:color="auto" w:fill="FFFFFF"/>
          <w:lang w:val="ro-MD" w:eastAsia="ro-RO"/>
        </w:rPr>
        <w:t>, înregistrat</w:t>
      </w:r>
      <w:r w:rsidR="00D12980" w:rsidRPr="0040092A">
        <w:rPr>
          <w:rFonts w:ascii="Times New Roman" w:eastAsia="Times New Roman" w:hAnsi="Times New Roman" w:cs="Times New Roman"/>
          <w:color w:val="333333"/>
          <w:sz w:val="28"/>
          <w:szCs w:val="28"/>
          <w:shd w:val="clear" w:color="auto" w:fill="FFFFFF"/>
          <w:lang w:val="ro-MD" w:eastAsia="ro-RO"/>
        </w:rPr>
        <w:t>ă</w:t>
      </w:r>
      <w:r w:rsidR="00A917AA" w:rsidRPr="0040092A">
        <w:rPr>
          <w:rFonts w:ascii="Times New Roman" w:eastAsia="Times New Roman" w:hAnsi="Times New Roman" w:cs="Times New Roman"/>
          <w:color w:val="333333"/>
          <w:sz w:val="28"/>
          <w:szCs w:val="28"/>
          <w:shd w:val="clear" w:color="auto" w:fill="FFFFFF"/>
          <w:lang w:val="ro-MD" w:eastAsia="ro-RO"/>
        </w:rPr>
        <w:t xml:space="preserve"> la Ministerul Justiției cu nr.812 din 08.04.2011, cu modificările ulterioare</w:t>
      </w:r>
      <w:r w:rsidR="008B22A4" w:rsidRPr="0040092A">
        <w:rPr>
          <w:rFonts w:ascii="Times New Roman" w:eastAsia="Times New Roman" w:hAnsi="Times New Roman" w:cs="Times New Roman"/>
          <w:color w:val="333333"/>
          <w:sz w:val="28"/>
          <w:szCs w:val="28"/>
          <w:shd w:val="clear" w:color="auto" w:fill="FFFFFF"/>
          <w:lang w:val="ro-MD" w:eastAsia="ro-RO"/>
        </w:rPr>
        <w:t>, se modifică după cum urmează:</w:t>
      </w:r>
    </w:p>
    <w:p w14:paraId="13EB13C6" w14:textId="293D2601" w:rsidR="00DA695E" w:rsidRPr="0040092A" w:rsidRDefault="008B22A4" w:rsidP="00DA695E">
      <w:pPr>
        <w:pStyle w:val="ListParagraph"/>
        <w:numPr>
          <w:ilvl w:val="0"/>
          <w:numId w:val="58"/>
        </w:numPr>
        <w:spacing w:before="120" w:after="120" w:line="240" w:lineRule="auto"/>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hAnsi="Times New Roman" w:cs="Times New Roman"/>
          <w:sz w:val="28"/>
          <w:szCs w:val="28"/>
          <w:lang w:val="ro-MD"/>
        </w:rPr>
        <w:t>în denumirea hotărârii, în punctul 1 din hotărâre, în denumirea Regul</w:t>
      </w:r>
      <w:r w:rsidR="00DA695E" w:rsidRPr="0040092A">
        <w:rPr>
          <w:rFonts w:ascii="Times New Roman" w:hAnsi="Times New Roman" w:cs="Times New Roman"/>
          <w:sz w:val="28"/>
          <w:szCs w:val="28"/>
          <w:lang w:val="ro-MD"/>
        </w:rPr>
        <w:t>amentului şi în denumirea anexelor</w:t>
      </w:r>
      <w:r w:rsidRPr="0040092A">
        <w:rPr>
          <w:rFonts w:ascii="Times New Roman" w:hAnsi="Times New Roman" w:cs="Times New Roman"/>
          <w:sz w:val="28"/>
          <w:szCs w:val="28"/>
          <w:lang w:val="ro-MD"/>
        </w:rPr>
        <w:t>, textul</w:t>
      </w:r>
      <w:r w:rsidRPr="0040092A">
        <w:rPr>
          <w:rFonts w:ascii="Times New Roman" w:eastAsia="Times New Roman" w:hAnsi="Times New Roman" w:cs="Times New Roman"/>
          <w:color w:val="333333"/>
          <w:sz w:val="28"/>
          <w:szCs w:val="28"/>
          <w:shd w:val="clear" w:color="auto" w:fill="FFFFFF"/>
          <w:lang w:val="ro-MD" w:eastAsia="ro-RO"/>
        </w:rPr>
        <w:t xml:space="preserve"> „ale asigurătorului (reasigurătorului)” se exclude; </w:t>
      </w:r>
    </w:p>
    <w:p w14:paraId="7ECD7152" w14:textId="2B07C29A" w:rsidR="00DA695E" w:rsidRPr="0040092A" w:rsidRDefault="00DA695E" w:rsidP="00C94D78">
      <w:pPr>
        <w:pStyle w:val="ListParagraph"/>
        <w:numPr>
          <w:ilvl w:val="0"/>
          <w:numId w:val="58"/>
        </w:numPr>
        <w:spacing w:before="120" w:after="120" w:line="240" w:lineRule="auto"/>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 xml:space="preserve">în clauza de adoptare a hotărârii, textul „art.30 </w:t>
      </w:r>
      <w:r w:rsidR="00C51EC2" w:rsidRPr="0040092A">
        <w:rPr>
          <w:rFonts w:ascii="Times New Roman" w:eastAsia="Times New Roman" w:hAnsi="Times New Roman" w:cs="Times New Roman"/>
          <w:color w:val="333333"/>
          <w:sz w:val="28"/>
          <w:szCs w:val="28"/>
          <w:shd w:val="clear" w:color="auto" w:fill="FFFFFF"/>
          <w:lang w:val="ro-MD" w:eastAsia="ro-RO"/>
        </w:rPr>
        <w:t xml:space="preserve">alin.(4) și </w:t>
      </w:r>
      <w:r w:rsidRPr="0040092A">
        <w:rPr>
          <w:rFonts w:ascii="Times New Roman" w:eastAsia="Times New Roman" w:hAnsi="Times New Roman" w:cs="Times New Roman"/>
          <w:color w:val="333333"/>
          <w:sz w:val="28"/>
          <w:szCs w:val="28"/>
          <w:shd w:val="clear" w:color="auto" w:fill="FFFFFF"/>
          <w:lang w:val="ro-MD" w:eastAsia="ro-RO"/>
        </w:rPr>
        <w:t xml:space="preserve">alin.(7), art.34 alin.(10) </w:t>
      </w:r>
      <w:r w:rsidR="00C51EC2" w:rsidRPr="0040092A">
        <w:rPr>
          <w:rFonts w:ascii="Times New Roman" w:eastAsia="Times New Roman" w:hAnsi="Times New Roman" w:cs="Times New Roman"/>
          <w:color w:val="333333"/>
          <w:sz w:val="28"/>
          <w:szCs w:val="28"/>
          <w:shd w:val="clear" w:color="auto" w:fill="FFFFFF"/>
          <w:lang w:val="ro-MD" w:eastAsia="ro-RO"/>
        </w:rPr>
        <w:t xml:space="preserve">din Legea nr.407-XVI </w:t>
      </w:r>
      <w:r w:rsidRPr="0040092A">
        <w:rPr>
          <w:rFonts w:ascii="Times New Roman" w:eastAsia="Times New Roman" w:hAnsi="Times New Roman" w:cs="Times New Roman"/>
          <w:color w:val="333333"/>
          <w:sz w:val="28"/>
          <w:szCs w:val="28"/>
          <w:shd w:val="clear" w:color="auto" w:fill="FFFFFF"/>
          <w:lang w:val="ro-MD" w:eastAsia="ro-RO"/>
        </w:rPr>
        <w:t xml:space="preserve">din </w:t>
      </w:r>
      <w:r w:rsidR="00C51EC2" w:rsidRPr="0040092A">
        <w:rPr>
          <w:rFonts w:ascii="Times New Roman" w:eastAsia="Times New Roman" w:hAnsi="Times New Roman" w:cs="Times New Roman"/>
          <w:color w:val="333333"/>
          <w:sz w:val="28"/>
          <w:szCs w:val="28"/>
          <w:shd w:val="clear" w:color="auto" w:fill="FFFFFF"/>
          <w:lang w:val="ro-MD" w:eastAsia="ro-RO"/>
        </w:rPr>
        <w:t>21.12.2006 „Cu privire la asigurări”</w:t>
      </w:r>
      <w:r w:rsidRPr="0040092A">
        <w:rPr>
          <w:rFonts w:ascii="Times New Roman" w:eastAsia="Times New Roman" w:hAnsi="Times New Roman" w:cs="Times New Roman"/>
          <w:color w:val="333333"/>
          <w:sz w:val="28"/>
          <w:szCs w:val="28"/>
          <w:shd w:val="clear" w:color="auto" w:fill="FFFFFF"/>
          <w:lang w:val="ro-MD" w:eastAsia="ro-RO"/>
        </w:rPr>
        <w:t xml:space="preserve"> (Monitorul Oficial al Republicii Moldova, 2007, nr.47–49, art.213)” se</w:t>
      </w:r>
      <w:r w:rsidR="00C94D78" w:rsidRPr="0040092A">
        <w:rPr>
          <w:rFonts w:ascii="Times New Roman" w:eastAsia="Times New Roman" w:hAnsi="Times New Roman" w:cs="Times New Roman"/>
          <w:color w:val="333333"/>
          <w:sz w:val="28"/>
          <w:szCs w:val="28"/>
          <w:shd w:val="clear" w:color="auto" w:fill="FFFFFF"/>
          <w:lang w:val="ro-MD" w:eastAsia="ro-RO"/>
        </w:rPr>
        <w:t xml:space="preserve"> substituie cu textul „</w:t>
      </w:r>
      <w:r w:rsidR="002D54B9" w:rsidRPr="0040092A">
        <w:rPr>
          <w:rFonts w:ascii="Times New Roman" w:eastAsia="Times New Roman" w:hAnsi="Times New Roman" w:cs="Times New Roman"/>
          <w:color w:val="333333"/>
          <w:sz w:val="28"/>
          <w:szCs w:val="28"/>
          <w:shd w:val="clear" w:color="auto" w:fill="FFFFFF"/>
          <w:lang w:val="ro-MD" w:eastAsia="ro-RO"/>
        </w:rPr>
        <w:t xml:space="preserve">art.9 alin.(16), </w:t>
      </w:r>
      <w:r w:rsidR="00440ECF" w:rsidRPr="0040092A">
        <w:rPr>
          <w:rFonts w:ascii="Times New Roman" w:eastAsia="Times New Roman" w:hAnsi="Times New Roman" w:cs="Times New Roman"/>
          <w:color w:val="333333"/>
          <w:sz w:val="28"/>
          <w:szCs w:val="28"/>
          <w:shd w:val="clear" w:color="auto" w:fill="FFFFFF"/>
          <w:lang w:val="ro-MD" w:eastAsia="ro-RO"/>
        </w:rPr>
        <w:t xml:space="preserve">art.16 alin.(10), </w:t>
      </w:r>
      <w:r w:rsidR="00C94D78" w:rsidRPr="0040092A">
        <w:rPr>
          <w:rFonts w:ascii="Times New Roman" w:eastAsia="Times New Roman" w:hAnsi="Times New Roman" w:cs="Times New Roman"/>
          <w:color w:val="333333"/>
          <w:sz w:val="28"/>
          <w:szCs w:val="28"/>
          <w:shd w:val="clear" w:color="auto" w:fill="FFFFFF"/>
          <w:lang w:val="ro-MD" w:eastAsia="ro-RO"/>
        </w:rPr>
        <w:t xml:space="preserve">art.123 alin.(6) lit.d) din Legea nr.92/2022 </w:t>
      </w:r>
      <w:r w:rsidR="00C94D78" w:rsidRPr="0040092A">
        <w:rPr>
          <w:rFonts w:ascii="Times New Roman" w:eastAsia="Times New Roman" w:hAnsi="Times New Roman" w:cs="Times New Roman"/>
          <w:color w:val="333333"/>
          <w:sz w:val="28"/>
          <w:szCs w:val="28"/>
          <w:shd w:val="clear" w:color="auto" w:fill="FFFFFF"/>
          <w:lang w:val="ro-MD" w:eastAsia="ro-RO"/>
        </w:rPr>
        <w:lastRenderedPageBreak/>
        <w:t>privind activitatea de asigurare sau de reasigurare (Monitorul Oficial al Republicii Moldova, 2022, nr.129–133, art.229)”</w:t>
      </w:r>
      <w:r w:rsidRPr="0040092A">
        <w:rPr>
          <w:rFonts w:ascii="Times New Roman" w:eastAsia="Times New Roman" w:hAnsi="Times New Roman" w:cs="Times New Roman"/>
          <w:color w:val="333333"/>
          <w:sz w:val="28"/>
          <w:szCs w:val="28"/>
          <w:shd w:val="clear" w:color="auto" w:fill="FFFFFF"/>
          <w:lang w:val="ro-MD" w:eastAsia="ro-RO"/>
        </w:rPr>
        <w:t>;</w:t>
      </w:r>
    </w:p>
    <w:p w14:paraId="747BD8E4" w14:textId="1E2F27AF" w:rsidR="00D12980" w:rsidRPr="0040092A" w:rsidRDefault="00DA695E" w:rsidP="00DA695E">
      <w:pPr>
        <w:pStyle w:val="ListParagraph"/>
        <w:numPr>
          <w:ilvl w:val="0"/>
          <w:numId w:val="58"/>
        </w:numPr>
        <w:spacing w:before="120" w:after="120" w:line="240" w:lineRule="auto"/>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în Regulament:</w:t>
      </w:r>
    </w:p>
    <w:p w14:paraId="7BD94B83" w14:textId="7F90DCDB" w:rsidR="003A3CFB" w:rsidRPr="0040092A" w:rsidRDefault="00C94D78" w:rsidP="00C94D78">
      <w:pPr>
        <w:pStyle w:val="ListParagraph"/>
        <w:spacing w:before="120" w:after="120" w:line="240" w:lineRule="auto"/>
        <w:ind w:left="0"/>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 xml:space="preserve">a) </w:t>
      </w:r>
      <w:r w:rsidR="003A3CFB" w:rsidRPr="0040092A">
        <w:rPr>
          <w:rFonts w:ascii="Times New Roman" w:eastAsia="Times New Roman" w:hAnsi="Times New Roman" w:cs="Times New Roman"/>
          <w:color w:val="333333"/>
          <w:sz w:val="28"/>
          <w:szCs w:val="28"/>
          <w:shd w:val="clear" w:color="auto" w:fill="FFFFFF"/>
          <w:lang w:val="ro-MD" w:eastAsia="ro-RO"/>
        </w:rPr>
        <w:t xml:space="preserve">la punctul 1, </w:t>
      </w:r>
      <w:bookmarkStart w:id="1" w:name="_Hlk163402950"/>
      <w:r w:rsidR="00A5773F" w:rsidRPr="0040092A">
        <w:rPr>
          <w:rFonts w:ascii="Times New Roman" w:eastAsia="Times New Roman" w:hAnsi="Times New Roman" w:cs="Times New Roman"/>
          <w:color w:val="333333"/>
          <w:sz w:val="28"/>
          <w:szCs w:val="28"/>
          <w:shd w:val="clear" w:color="auto" w:fill="FFFFFF"/>
          <w:lang w:val="ro-MD" w:eastAsia="ro-RO"/>
        </w:rPr>
        <w:t xml:space="preserve">textul </w:t>
      </w:r>
      <w:r w:rsidR="003A3CFB" w:rsidRPr="0040092A">
        <w:rPr>
          <w:rFonts w:ascii="Times New Roman" w:eastAsia="Times New Roman" w:hAnsi="Times New Roman" w:cs="Times New Roman"/>
          <w:color w:val="333333"/>
          <w:sz w:val="28"/>
          <w:szCs w:val="28"/>
          <w:shd w:val="clear" w:color="auto" w:fill="FFFFFF"/>
          <w:lang w:val="ro-MD" w:eastAsia="ro-RO"/>
        </w:rPr>
        <w:t xml:space="preserve">„asigurătorului (reasigurătorului)” </w:t>
      </w:r>
      <w:bookmarkEnd w:id="1"/>
      <w:r w:rsidR="003A3CFB" w:rsidRPr="0040092A">
        <w:rPr>
          <w:rFonts w:ascii="Times New Roman" w:eastAsia="Times New Roman" w:hAnsi="Times New Roman" w:cs="Times New Roman"/>
          <w:color w:val="333333"/>
          <w:sz w:val="28"/>
          <w:szCs w:val="28"/>
          <w:shd w:val="clear" w:color="auto" w:fill="FFFFFF"/>
          <w:lang w:val="ro-MD" w:eastAsia="ro-RO"/>
        </w:rPr>
        <w:t>se substituie cu textul „companiei de asigurări”</w:t>
      </w:r>
      <w:r w:rsidR="005948C6" w:rsidRPr="0040092A">
        <w:rPr>
          <w:rFonts w:ascii="Times New Roman" w:eastAsia="Times New Roman" w:hAnsi="Times New Roman" w:cs="Times New Roman"/>
          <w:color w:val="333333"/>
          <w:sz w:val="28"/>
          <w:szCs w:val="28"/>
          <w:shd w:val="clear" w:color="auto" w:fill="FFFFFF"/>
          <w:lang w:val="ro-MD" w:eastAsia="ro-RO"/>
        </w:rPr>
        <w:t>;</w:t>
      </w:r>
    </w:p>
    <w:p w14:paraId="0CD925C9" w14:textId="2A637042" w:rsidR="00A5773F" w:rsidRPr="0040092A" w:rsidRDefault="00E461A3" w:rsidP="00C94D78">
      <w:pPr>
        <w:pStyle w:val="ListParagraph"/>
        <w:spacing w:before="120" w:after="120" w:line="240" w:lineRule="auto"/>
        <w:ind w:left="0"/>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 xml:space="preserve">b) </w:t>
      </w:r>
      <w:r w:rsidR="00A5773F" w:rsidRPr="0040092A">
        <w:rPr>
          <w:rFonts w:ascii="Times New Roman" w:eastAsia="Times New Roman" w:hAnsi="Times New Roman" w:cs="Times New Roman"/>
          <w:color w:val="333333"/>
          <w:sz w:val="28"/>
          <w:szCs w:val="28"/>
          <w:shd w:val="clear" w:color="auto" w:fill="FFFFFF"/>
          <w:lang w:val="ro-MD" w:eastAsia="ro-RO"/>
        </w:rPr>
        <w:t>la punctul 1</w:t>
      </w:r>
      <w:r w:rsidR="00A5773F" w:rsidRPr="0040092A">
        <w:rPr>
          <w:rFonts w:ascii="Times New Roman" w:eastAsia="Times New Roman" w:hAnsi="Times New Roman" w:cs="Times New Roman"/>
          <w:color w:val="333333"/>
          <w:sz w:val="28"/>
          <w:szCs w:val="28"/>
          <w:shd w:val="clear" w:color="auto" w:fill="FFFFFF"/>
          <w:vertAlign w:val="superscript"/>
          <w:lang w:val="ro-MD" w:eastAsia="ro-RO"/>
        </w:rPr>
        <w:t xml:space="preserve">1 </w:t>
      </w:r>
      <w:r w:rsidR="00A5773F" w:rsidRPr="0040092A">
        <w:rPr>
          <w:rFonts w:ascii="Times New Roman" w:eastAsia="Times New Roman" w:hAnsi="Times New Roman" w:cs="Times New Roman"/>
          <w:color w:val="333333"/>
          <w:sz w:val="28"/>
          <w:szCs w:val="28"/>
          <w:shd w:val="clear" w:color="auto" w:fill="FFFFFF"/>
          <w:lang w:val="ro-MD" w:eastAsia="ro-RO"/>
        </w:rPr>
        <w:t>textele „asigurător (reasigurător) și”, „compania de asigurări și” se exclud;</w:t>
      </w:r>
    </w:p>
    <w:p w14:paraId="5779EAED" w14:textId="488CEE03" w:rsidR="003876AF" w:rsidRPr="0040092A" w:rsidRDefault="00342DE4" w:rsidP="00C94D78">
      <w:pPr>
        <w:pStyle w:val="ListParagraph"/>
        <w:spacing w:before="120" w:after="120" w:line="240" w:lineRule="auto"/>
        <w:ind w:left="0"/>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 xml:space="preserve">c) </w:t>
      </w:r>
      <w:r w:rsidR="003876AF" w:rsidRPr="0040092A">
        <w:rPr>
          <w:rFonts w:ascii="Times New Roman" w:eastAsia="Times New Roman" w:hAnsi="Times New Roman" w:cs="Times New Roman"/>
          <w:color w:val="333333"/>
          <w:sz w:val="28"/>
          <w:szCs w:val="28"/>
          <w:shd w:val="clear" w:color="auto" w:fill="FFFFFF"/>
          <w:lang w:val="ro-MD" w:eastAsia="ro-RO"/>
        </w:rPr>
        <w:t>puntul 2 se completează cu noțiunea „companie de asigurări” cu următorul cuprins:</w:t>
      </w:r>
    </w:p>
    <w:p w14:paraId="6F612D6B" w14:textId="777F7F9D" w:rsidR="003876AF" w:rsidRPr="0040092A" w:rsidRDefault="003876AF" w:rsidP="00C94D78">
      <w:pPr>
        <w:pStyle w:val="ListParagraph"/>
        <w:spacing w:before="120" w:after="120" w:line="240" w:lineRule="auto"/>
        <w:ind w:left="0"/>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w:t>
      </w:r>
      <w:r w:rsidRPr="0040092A">
        <w:rPr>
          <w:rFonts w:ascii="Times New Roman" w:eastAsia="Times New Roman" w:hAnsi="Times New Roman" w:cs="Times New Roman"/>
          <w:b/>
          <w:color w:val="333333"/>
          <w:sz w:val="28"/>
          <w:szCs w:val="28"/>
          <w:shd w:val="clear" w:color="auto" w:fill="FFFFFF"/>
          <w:lang w:eastAsia="ro-RO"/>
        </w:rPr>
        <w:t>companie de asigurări</w:t>
      </w:r>
      <w:r w:rsidRPr="0040092A">
        <w:rPr>
          <w:rFonts w:ascii="Times New Roman" w:eastAsia="Times New Roman" w:hAnsi="Times New Roman" w:cs="Times New Roman"/>
          <w:color w:val="333333"/>
          <w:sz w:val="28"/>
          <w:szCs w:val="28"/>
          <w:shd w:val="clear" w:color="auto" w:fill="FFFFFF"/>
          <w:lang w:eastAsia="ro-RO"/>
        </w:rPr>
        <w:t xml:space="preserve"> - societățile care au deținut licență pentru desfășurarea activității de asigurări și care dețin obligații de plată asumate în baza contractelor de asigurare și față de care sunt aplicabile prevederile art. 16 alin. (10) și, după caz, art. 123 alin. (6) din Legea nr. 92/2022”;</w:t>
      </w:r>
    </w:p>
    <w:p w14:paraId="32B003BF" w14:textId="1939C946" w:rsidR="0040372C" w:rsidRPr="0040092A" w:rsidRDefault="003876AF" w:rsidP="00C94D78">
      <w:pPr>
        <w:pStyle w:val="ListParagraph"/>
        <w:spacing w:before="120" w:after="120" w:line="240" w:lineRule="auto"/>
        <w:ind w:left="0"/>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 xml:space="preserve">d) </w:t>
      </w:r>
      <w:r w:rsidR="0040372C" w:rsidRPr="0040092A">
        <w:rPr>
          <w:rFonts w:ascii="Times New Roman" w:eastAsia="Times New Roman" w:hAnsi="Times New Roman" w:cs="Times New Roman"/>
          <w:color w:val="333333"/>
          <w:sz w:val="28"/>
          <w:szCs w:val="28"/>
          <w:shd w:val="clear" w:color="auto" w:fill="FFFFFF"/>
          <w:lang w:val="ro-MD" w:eastAsia="ro-RO"/>
        </w:rPr>
        <w:t xml:space="preserve">la punctul 4 subpunctul 10) textul „art.28 din Legea nr.407/2006 cu privire la asigurări” se substituie cu textul </w:t>
      </w:r>
      <w:r w:rsidR="005E4CAD" w:rsidRPr="0040092A">
        <w:rPr>
          <w:rFonts w:ascii="Times New Roman" w:eastAsia="Times New Roman" w:hAnsi="Times New Roman" w:cs="Times New Roman"/>
          <w:color w:val="333333"/>
          <w:sz w:val="28"/>
          <w:szCs w:val="28"/>
          <w:shd w:val="clear" w:color="auto" w:fill="FFFFFF"/>
          <w:lang w:val="ro-MD" w:eastAsia="ro-RO"/>
        </w:rPr>
        <w:t>„art.32 din Legea nr.92/2022 privind activitatea de asigurare sau de reasigurare”</w:t>
      </w:r>
      <w:r w:rsidR="00342DE4" w:rsidRPr="0040092A">
        <w:rPr>
          <w:rFonts w:ascii="Times New Roman" w:eastAsia="Times New Roman" w:hAnsi="Times New Roman" w:cs="Times New Roman"/>
          <w:color w:val="333333"/>
          <w:sz w:val="28"/>
          <w:szCs w:val="28"/>
          <w:shd w:val="clear" w:color="auto" w:fill="FFFFFF"/>
          <w:lang w:val="ro-MD" w:eastAsia="ro-RO"/>
        </w:rPr>
        <w:t>;</w:t>
      </w:r>
    </w:p>
    <w:p w14:paraId="1B425D3A" w14:textId="15E0CCAA" w:rsidR="00342DE4" w:rsidRPr="0040092A" w:rsidRDefault="00342DE4" w:rsidP="00C94D78">
      <w:pPr>
        <w:pStyle w:val="ListParagraph"/>
        <w:spacing w:before="120" w:after="120" w:line="240" w:lineRule="auto"/>
        <w:ind w:left="0"/>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d</w:t>
      </w:r>
      <w:r w:rsidR="0040372C" w:rsidRPr="0040092A">
        <w:rPr>
          <w:rFonts w:ascii="Times New Roman" w:eastAsia="Times New Roman" w:hAnsi="Times New Roman" w:cs="Times New Roman"/>
          <w:color w:val="333333"/>
          <w:sz w:val="28"/>
          <w:szCs w:val="28"/>
          <w:shd w:val="clear" w:color="auto" w:fill="FFFFFF"/>
          <w:lang w:val="ro-MD" w:eastAsia="ro-RO"/>
        </w:rPr>
        <w:t xml:space="preserve">) </w:t>
      </w:r>
      <w:r w:rsidR="00E461A3" w:rsidRPr="0040092A">
        <w:rPr>
          <w:rFonts w:ascii="Times New Roman" w:eastAsia="Times New Roman" w:hAnsi="Times New Roman" w:cs="Times New Roman"/>
          <w:color w:val="333333"/>
          <w:sz w:val="28"/>
          <w:szCs w:val="28"/>
          <w:shd w:val="clear" w:color="auto" w:fill="FFFFFF"/>
          <w:lang w:val="ro-MD" w:eastAsia="ro-RO"/>
        </w:rPr>
        <w:t>se abrogă punctele</w:t>
      </w:r>
      <w:r w:rsidR="008B22A4" w:rsidRPr="0040092A">
        <w:rPr>
          <w:rFonts w:ascii="Times New Roman" w:eastAsia="Times New Roman" w:hAnsi="Times New Roman" w:cs="Times New Roman"/>
          <w:color w:val="333333"/>
          <w:sz w:val="28"/>
          <w:szCs w:val="28"/>
          <w:shd w:val="clear" w:color="auto" w:fill="FFFFFF"/>
          <w:lang w:val="ro-MD" w:eastAsia="ro-RO"/>
        </w:rPr>
        <w:t xml:space="preserve"> 12, 12</w:t>
      </w:r>
      <w:r w:rsidR="008B22A4" w:rsidRPr="0040092A">
        <w:rPr>
          <w:rFonts w:ascii="Times New Roman" w:eastAsia="Times New Roman" w:hAnsi="Times New Roman" w:cs="Times New Roman"/>
          <w:color w:val="333333"/>
          <w:sz w:val="28"/>
          <w:szCs w:val="28"/>
          <w:shd w:val="clear" w:color="auto" w:fill="FFFFFF"/>
          <w:vertAlign w:val="superscript"/>
          <w:lang w:val="ro-MD" w:eastAsia="ro-RO"/>
        </w:rPr>
        <w:t>1</w:t>
      </w:r>
      <w:r w:rsidR="008B22A4" w:rsidRPr="0040092A">
        <w:rPr>
          <w:rFonts w:ascii="Times New Roman" w:eastAsia="Times New Roman" w:hAnsi="Times New Roman" w:cs="Times New Roman"/>
          <w:color w:val="333333"/>
          <w:sz w:val="28"/>
          <w:szCs w:val="28"/>
          <w:shd w:val="clear" w:color="auto" w:fill="FFFFFF"/>
          <w:lang w:val="ro-MD" w:eastAsia="ro-RO"/>
        </w:rPr>
        <w:t>, 1</w:t>
      </w:r>
      <w:r w:rsidR="00E461A3" w:rsidRPr="0040092A">
        <w:rPr>
          <w:rFonts w:ascii="Times New Roman" w:eastAsia="Times New Roman" w:hAnsi="Times New Roman" w:cs="Times New Roman"/>
          <w:color w:val="333333"/>
          <w:sz w:val="28"/>
          <w:szCs w:val="28"/>
          <w:shd w:val="clear" w:color="auto" w:fill="FFFFFF"/>
          <w:lang w:val="ro-MD" w:eastAsia="ro-RO"/>
        </w:rPr>
        <w:t>3, 14, 15, 21, 25, 26, 28, 29</w:t>
      </w:r>
      <w:r w:rsidRPr="0040092A">
        <w:rPr>
          <w:rFonts w:ascii="Times New Roman" w:eastAsia="Times New Roman" w:hAnsi="Times New Roman" w:cs="Times New Roman"/>
          <w:color w:val="333333"/>
          <w:sz w:val="28"/>
          <w:szCs w:val="28"/>
          <w:shd w:val="clear" w:color="auto" w:fill="FFFFFF"/>
          <w:lang w:val="ro-MD" w:eastAsia="ro-RO"/>
        </w:rPr>
        <w:t>;</w:t>
      </w:r>
    </w:p>
    <w:p w14:paraId="2E63C348" w14:textId="3EE70D02" w:rsidR="00CA26A1" w:rsidRPr="0040092A" w:rsidRDefault="00342DE4" w:rsidP="00C94D78">
      <w:pPr>
        <w:pStyle w:val="ListParagraph"/>
        <w:spacing w:before="120" w:after="120" w:line="240" w:lineRule="auto"/>
        <w:ind w:left="0"/>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e) la punctul 18 subpunctul 1) textul „ , cu condiţia că se respectă coeficientul de lichiditate stabilit la pct.25”;</w:t>
      </w:r>
    </w:p>
    <w:p w14:paraId="2C44B36A" w14:textId="78EA543B" w:rsidR="00D950EB" w:rsidRPr="0040092A" w:rsidRDefault="00D950EB" w:rsidP="00C94D78">
      <w:pPr>
        <w:pStyle w:val="ListParagraph"/>
        <w:spacing w:before="120" w:after="120" w:line="240" w:lineRule="auto"/>
        <w:ind w:left="0"/>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c) punctul 27 va avea următorul cuprins:</w:t>
      </w:r>
    </w:p>
    <w:p w14:paraId="50AE515F" w14:textId="32F70196" w:rsidR="00D950EB" w:rsidRPr="0040092A" w:rsidRDefault="00C34C4B" w:rsidP="00C94D78">
      <w:pPr>
        <w:pStyle w:val="ListParagraph"/>
        <w:spacing w:before="120" w:after="120" w:line="240" w:lineRule="auto"/>
        <w:ind w:left="0"/>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w:t>
      </w:r>
      <w:r w:rsidR="0061129A" w:rsidRPr="0040092A">
        <w:rPr>
          <w:rFonts w:ascii="Times New Roman" w:eastAsia="Times New Roman" w:hAnsi="Times New Roman" w:cs="Times New Roman"/>
          <w:color w:val="333333"/>
          <w:sz w:val="28"/>
          <w:szCs w:val="28"/>
          <w:shd w:val="clear" w:color="auto" w:fill="FFFFFF"/>
          <w:lang w:val="ro-MD" w:eastAsia="ro-RO"/>
        </w:rPr>
        <w:t xml:space="preserve">27. </w:t>
      </w:r>
      <w:r w:rsidR="00692B52" w:rsidRPr="0040092A">
        <w:rPr>
          <w:rFonts w:ascii="Times New Roman" w:eastAsia="Times New Roman" w:hAnsi="Times New Roman" w:cs="Times New Roman"/>
          <w:color w:val="333333"/>
          <w:sz w:val="28"/>
          <w:szCs w:val="28"/>
          <w:shd w:val="clear" w:color="auto" w:fill="FFFFFF"/>
          <w:lang w:val="ro-MD" w:eastAsia="ro-RO"/>
        </w:rPr>
        <w:t xml:space="preserve">Rapoartele </w:t>
      </w:r>
      <w:r w:rsidR="00C84563" w:rsidRPr="0040092A">
        <w:rPr>
          <w:rFonts w:ascii="Times New Roman" w:eastAsia="Times New Roman" w:hAnsi="Times New Roman" w:cs="Times New Roman"/>
          <w:color w:val="333333"/>
          <w:sz w:val="28"/>
          <w:szCs w:val="28"/>
          <w:shd w:val="clear" w:color="auto" w:fill="FFFFFF"/>
          <w:lang w:val="ro-MD" w:eastAsia="ro-RO"/>
        </w:rPr>
        <w:t>specializate întocmite</w:t>
      </w:r>
      <w:r w:rsidR="00D950EB" w:rsidRPr="0040092A">
        <w:rPr>
          <w:rFonts w:ascii="Times New Roman" w:eastAsia="Times New Roman" w:hAnsi="Times New Roman" w:cs="Times New Roman"/>
          <w:color w:val="333333"/>
          <w:sz w:val="28"/>
          <w:szCs w:val="28"/>
          <w:shd w:val="clear" w:color="auto" w:fill="FFFFFF"/>
          <w:lang w:val="ro-MD" w:eastAsia="ro-RO"/>
        </w:rPr>
        <w:t xml:space="preserve"> </w:t>
      </w:r>
      <w:r w:rsidR="0061129A" w:rsidRPr="0040092A">
        <w:rPr>
          <w:rFonts w:ascii="Times New Roman" w:eastAsia="Times New Roman" w:hAnsi="Times New Roman" w:cs="Times New Roman"/>
          <w:color w:val="333333"/>
          <w:sz w:val="28"/>
          <w:szCs w:val="28"/>
          <w:shd w:val="clear" w:color="auto" w:fill="FFFFFF"/>
          <w:lang w:val="ro-MD" w:eastAsia="ro-RO"/>
        </w:rPr>
        <w:t xml:space="preserve">conform </w:t>
      </w:r>
      <w:r w:rsidR="0029130F" w:rsidRPr="0040092A">
        <w:rPr>
          <w:rFonts w:ascii="Times New Roman" w:eastAsia="Times New Roman" w:hAnsi="Times New Roman" w:cs="Times New Roman"/>
          <w:color w:val="333333"/>
          <w:sz w:val="28"/>
          <w:szCs w:val="28"/>
          <w:shd w:val="clear" w:color="auto" w:fill="FFFFFF"/>
          <w:lang w:val="ro-MD" w:eastAsia="ro-RO"/>
        </w:rPr>
        <w:t xml:space="preserve">formelor </w:t>
      </w:r>
      <w:r w:rsidR="00C84563" w:rsidRPr="0040092A">
        <w:rPr>
          <w:rFonts w:ascii="Times New Roman" w:eastAsia="Times New Roman" w:hAnsi="Times New Roman" w:cs="Times New Roman"/>
          <w:color w:val="333333"/>
          <w:sz w:val="28"/>
          <w:szCs w:val="28"/>
          <w:shd w:val="clear" w:color="auto" w:fill="FFFFFF"/>
          <w:lang w:val="ro-MD" w:eastAsia="ro-RO"/>
        </w:rPr>
        <w:t>din anexele nr.1-7 din Regulament</w:t>
      </w:r>
      <w:r w:rsidR="0061129A" w:rsidRPr="0040092A">
        <w:rPr>
          <w:rFonts w:ascii="Times New Roman" w:eastAsia="Times New Roman" w:hAnsi="Times New Roman" w:cs="Times New Roman"/>
          <w:color w:val="333333"/>
          <w:sz w:val="28"/>
          <w:szCs w:val="28"/>
          <w:shd w:val="clear" w:color="auto" w:fill="FFFFFF"/>
          <w:lang w:val="ro-MD" w:eastAsia="ro-RO"/>
        </w:rPr>
        <w:t xml:space="preserve"> </w:t>
      </w:r>
      <w:r w:rsidR="00D950EB" w:rsidRPr="0040092A">
        <w:rPr>
          <w:rFonts w:ascii="Times New Roman" w:eastAsia="Times New Roman" w:hAnsi="Times New Roman" w:cs="Times New Roman"/>
          <w:color w:val="333333"/>
          <w:sz w:val="28"/>
          <w:szCs w:val="28"/>
          <w:shd w:val="clear" w:color="auto" w:fill="FFFFFF"/>
          <w:lang w:val="ro-MD" w:eastAsia="ro-RO"/>
        </w:rPr>
        <w:t>se prezintă Băncii Naționale a Moldovei trimestrial – până la data de 25 a lunii următoare perioadei de raportare şi anual – până la data de 25 februarie a anului următor celui de gestiune</w:t>
      </w:r>
      <w:r w:rsidR="0061129A" w:rsidRPr="0040092A">
        <w:t xml:space="preserve"> </w:t>
      </w:r>
      <w:r w:rsidR="0061129A" w:rsidRPr="0040092A">
        <w:rPr>
          <w:rFonts w:ascii="Times New Roman" w:eastAsia="Times New Roman" w:hAnsi="Times New Roman" w:cs="Times New Roman"/>
          <w:color w:val="333333"/>
          <w:sz w:val="28"/>
          <w:szCs w:val="28"/>
          <w:shd w:val="clear" w:color="auto" w:fill="FFFFFF"/>
          <w:lang w:val="ro-MD" w:eastAsia="ro-RO"/>
        </w:rPr>
        <w:t>sau la solicitarea Băncii Naționale a Moldovei la oricare altă dată</w:t>
      </w:r>
      <w:r w:rsidR="00D950EB" w:rsidRPr="0040092A">
        <w:rPr>
          <w:rFonts w:ascii="Times New Roman" w:eastAsia="Times New Roman" w:hAnsi="Times New Roman" w:cs="Times New Roman"/>
          <w:color w:val="333333"/>
          <w:sz w:val="28"/>
          <w:szCs w:val="28"/>
          <w:shd w:val="clear" w:color="auto" w:fill="FFFFFF"/>
          <w:lang w:val="ro-MD" w:eastAsia="ro-RO"/>
        </w:rPr>
        <w:t>.</w:t>
      </w:r>
      <w:r w:rsidRPr="0040092A">
        <w:rPr>
          <w:rFonts w:ascii="Times New Roman" w:eastAsia="Times New Roman" w:hAnsi="Times New Roman" w:cs="Times New Roman"/>
          <w:color w:val="333333"/>
          <w:sz w:val="28"/>
          <w:szCs w:val="28"/>
          <w:shd w:val="clear" w:color="auto" w:fill="FFFFFF"/>
          <w:lang w:val="ro-MD" w:eastAsia="ro-RO"/>
        </w:rPr>
        <w:t>”.</w:t>
      </w:r>
    </w:p>
    <w:p w14:paraId="48675091" w14:textId="001D5F77" w:rsidR="00B31803" w:rsidRPr="0040092A" w:rsidRDefault="003C5064" w:rsidP="0027255C">
      <w:pPr>
        <w:pStyle w:val="ListParagraph"/>
        <w:tabs>
          <w:tab w:val="left" w:pos="0"/>
        </w:tabs>
        <w:spacing w:before="120" w:after="120" w:line="240" w:lineRule="auto"/>
        <w:ind w:left="0"/>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 xml:space="preserve">3. </w:t>
      </w:r>
      <w:r w:rsidR="00B31803" w:rsidRPr="0040092A">
        <w:rPr>
          <w:rFonts w:ascii="Times New Roman" w:eastAsia="Times New Roman" w:hAnsi="Times New Roman" w:cs="Times New Roman"/>
          <w:color w:val="333333"/>
          <w:sz w:val="28"/>
          <w:szCs w:val="28"/>
          <w:shd w:val="clear" w:color="auto" w:fill="FFFFFF"/>
          <w:lang w:val="ro-MD" w:eastAsia="ro-RO"/>
        </w:rPr>
        <w:t>Se abrogă anexa nr. 3 la Hotărârea Comisiei Naționale a Pieței Financiare  nr. 26/15/2011 cu privire la aprobarea formei şi conţinutului rapoartelor specializate ale asigurătorilor (reasigurătorilor) (Monitorul Oficial al Republicii Moldova, 2011, nr.135-138, art.1147).</w:t>
      </w:r>
    </w:p>
    <w:p w14:paraId="41496736" w14:textId="77777777" w:rsidR="00F85F95" w:rsidRPr="0040092A" w:rsidRDefault="00C33888" w:rsidP="00A14513">
      <w:pPr>
        <w:tabs>
          <w:tab w:val="left" w:pos="0"/>
        </w:tabs>
        <w:spacing w:after="0" w:line="240" w:lineRule="auto"/>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 xml:space="preserve">4. Regulamentul privind situaţiile financiare specializate ale societăţilor de asigurare sau de reasigurare, aprobat prin Hotărârea Comisiei Naţionale a Pieţei Financiare </w:t>
      </w:r>
      <w:r w:rsidR="00EE25D9" w:rsidRPr="0040092A">
        <w:rPr>
          <w:rFonts w:ascii="Times New Roman" w:eastAsia="Times New Roman" w:hAnsi="Times New Roman" w:cs="Times New Roman"/>
          <w:color w:val="333333"/>
          <w:sz w:val="28"/>
          <w:szCs w:val="28"/>
          <w:shd w:val="clear" w:color="auto" w:fill="FFFFFF"/>
          <w:lang w:val="ro-MD" w:eastAsia="ro-RO"/>
        </w:rPr>
        <w:t>nr.30/13/</w:t>
      </w:r>
      <w:r w:rsidRPr="0040092A">
        <w:rPr>
          <w:rFonts w:ascii="Times New Roman" w:eastAsia="Times New Roman" w:hAnsi="Times New Roman" w:cs="Times New Roman"/>
          <w:color w:val="333333"/>
          <w:sz w:val="28"/>
          <w:szCs w:val="28"/>
          <w:shd w:val="clear" w:color="auto" w:fill="FFFFFF"/>
          <w:lang w:val="ro-MD" w:eastAsia="ro-RO"/>
        </w:rPr>
        <w:t>2023</w:t>
      </w:r>
      <w:r w:rsidR="00EE25D9" w:rsidRPr="0040092A">
        <w:rPr>
          <w:rFonts w:ascii="Times New Roman" w:eastAsia="Times New Roman" w:hAnsi="Times New Roman" w:cs="Times New Roman"/>
          <w:color w:val="333333"/>
          <w:sz w:val="28"/>
          <w:szCs w:val="28"/>
          <w:shd w:val="clear" w:color="auto" w:fill="FFFFFF"/>
          <w:lang w:val="ro-MD" w:eastAsia="ro-RO"/>
        </w:rPr>
        <w:t xml:space="preserve"> (Monitorul Oficial al Republicii Moldova, 2023, nr. 216-219 art. 622), înregistrat la Ministerul Justiției cu 1800 din 22.06.2023</w:t>
      </w:r>
      <w:r w:rsidR="00F85F95" w:rsidRPr="0040092A">
        <w:rPr>
          <w:rFonts w:ascii="Times New Roman" w:eastAsia="Times New Roman" w:hAnsi="Times New Roman" w:cs="Times New Roman"/>
          <w:color w:val="333333"/>
          <w:sz w:val="28"/>
          <w:szCs w:val="28"/>
          <w:shd w:val="clear" w:color="auto" w:fill="FFFFFF"/>
          <w:lang w:val="ro-MD" w:eastAsia="ro-RO"/>
        </w:rPr>
        <w:t>, se modifică după cum urmează:</w:t>
      </w:r>
    </w:p>
    <w:p w14:paraId="4BB0752A" w14:textId="0A021D54" w:rsidR="00D13EA1" w:rsidRPr="0040092A" w:rsidRDefault="00F85F95" w:rsidP="00A14513">
      <w:pPr>
        <w:tabs>
          <w:tab w:val="left" w:pos="0"/>
        </w:tabs>
        <w:spacing w:after="0" w:line="240" w:lineRule="auto"/>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 xml:space="preserve">1) </w:t>
      </w:r>
      <w:r w:rsidR="00EE25D9" w:rsidRPr="0040092A">
        <w:rPr>
          <w:rFonts w:ascii="Times New Roman" w:eastAsia="Times New Roman" w:hAnsi="Times New Roman" w:cs="Times New Roman"/>
          <w:color w:val="333333"/>
          <w:sz w:val="28"/>
          <w:szCs w:val="28"/>
          <w:shd w:val="clear" w:color="auto" w:fill="FFFFFF"/>
          <w:lang w:val="ro-MD" w:eastAsia="ro-RO"/>
        </w:rPr>
        <w:t xml:space="preserve"> </w:t>
      </w:r>
      <w:r w:rsidR="00D13EA1" w:rsidRPr="0040092A">
        <w:rPr>
          <w:rFonts w:ascii="Times New Roman" w:eastAsia="Times New Roman" w:hAnsi="Times New Roman" w:cs="Times New Roman"/>
          <w:color w:val="333333"/>
          <w:sz w:val="28"/>
          <w:szCs w:val="28"/>
          <w:shd w:val="clear" w:color="auto" w:fill="FFFFFF"/>
          <w:lang w:val="ro-MD" w:eastAsia="ro-RO"/>
        </w:rPr>
        <w:t>la pct.3 textul „pct.34 şi 48” se substituie cu textul „pct.20</w:t>
      </w:r>
      <w:r w:rsidR="00D13EA1" w:rsidRPr="0040092A">
        <w:rPr>
          <w:rFonts w:ascii="Times New Roman" w:eastAsia="Times New Roman" w:hAnsi="Times New Roman" w:cs="Times New Roman"/>
          <w:color w:val="333333"/>
          <w:sz w:val="28"/>
          <w:szCs w:val="28"/>
          <w:shd w:val="clear" w:color="auto" w:fill="FFFFFF"/>
          <w:vertAlign w:val="superscript"/>
          <w:lang w:val="ro-MD" w:eastAsia="ro-RO"/>
        </w:rPr>
        <w:t>1</w:t>
      </w:r>
      <w:r w:rsidR="00D13EA1" w:rsidRPr="0040092A">
        <w:rPr>
          <w:rFonts w:ascii="Times New Roman" w:eastAsia="Times New Roman" w:hAnsi="Times New Roman" w:cs="Times New Roman"/>
          <w:color w:val="333333"/>
          <w:sz w:val="28"/>
          <w:szCs w:val="28"/>
          <w:shd w:val="clear" w:color="auto" w:fill="FFFFFF"/>
          <w:lang w:val="ro-MD" w:eastAsia="ro-RO"/>
        </w:rPr>
        <w:t>”;</w:t>
      </w:r>
    </w:p>
    <w:p w14:paraId="01680892" w14:textId="5668FAA4" w:rsidR="00A14513" w:rsidRPr="0040092A" w:rsidRDefault="00D13EA1" w:rsidP="00A14513">
      <w:pPr>
        <w:tabs>
          <w:tab w:val="left" w:pos="0"/>
        </w:tabs>
        <w:spacing w:after="0" w:line="240" w:lineRule="auto"/>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 xml:space="preserve">2) </w:t>
      </w:r>
      <w:r w:rsidR="00C3740A" w:rsidRPr="0040092A">
        <w:rPr>
          <w:rFonts w:ascii="Times New Roman" w:eastAsia="Times New Roman" w:hAnsi="Times New Roman" w:cs="Times New Roman"/>
          <w:color w:val="333333"/>
          <w:sz w:val="28"/>
          <w:szCs w:val="28"/>
          <w:shd w:val="clear" w:color="auto" w:fill="FFFFFF"/>
          <w:lang w:val="ro-MD" w:eastAsia="ro-RO"/>
        </w:rPr>
        <w:t>Se completează cu pct.20</w:t>
      </w:r>
      <w:r w:rsidR="00C3740A" w:rsidRPr="0040092A">
        <w:rPr>
          <w:rFonts w:ascii="Times New Roman" w:eastAsia="Times New Roman" w:hAnsi="Times New Roman" w:cs="Times New Roman"/>
          <w:color w:val="333333"/>
          <w:sz w:val="28"/>
          <w:szCs w:val="28"/>
          <w:shd w:val="clear" w:color="auto" w:fill="FFFFFF"/>
          <w:vertAlign w:val="superscript"/>
          <w:lang w:val="ro-MD" w:eastAsia="ro-RO"/>
        </w:rPr>
        <w:t>1</w:t>
      </w:r>
      <w:r w:rsidR="00C3740A" w:rsidRPr="0040092A">
        <w:rPr>
          <w:rFonts w:ascii="Times New Roman" w:eastAsia="Times New Roman" w:hAnsi="Times New Roman" w:cs="Times New Roman"/>
          <w:color w:val="333333"/>
          <w:sz w:val="28"/>
          <w:szCs w:val="28"/>
          <w:shd w:val="clear" w:color="auto" w:fill="FFFFFF"/>
          <w:lang w:val="ro-MD" w:eastAsia="ro-RO"/>
        </w:rPr>
        <w:t xml:space="preserve"> cu următorul conţinut:</w:t>
      </w:r>
    </w:p>
    <w:p w14:paraId="3F9AABC5" w14:textId="5CE90C4F" w:rsidR="00C3740A" w:rsidRPr="0040092A" w:rsidRDefault="00A14513" w:rsidP="00A14513">
      <w:pPr>
        <w:tabs>
          <w:tab w:val="left" w:pos="0"/>
        </w:tabs>
        <w:spacing w:after="0" w:line="240" w:lineRule="auto"/>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„20</w:t>
      </w:r>
      <w:r w:rsidRPr="0040092A">
        <w:rPr>
          <w:rFonts w:ascii="Times New Roman" w:eastAsia="Times New Roman" w:hAnsi="Times New Roman" w:cs="Times New Roman"/>
          <w:color w:val="333333"/>
          <w:sz w:val="28"/>
          <w:szCs w:val="28"/>
          <w:shd w:val="clear" w:color="auto" w:fill="FFFFFF"/>
          <w:vertAlign w:val="superscript"/>
          <w:lang w:val="ro-MD" w:eastAsia="ro-RO"/>
        </w:rPr>
        <w:t>1</w:t>
      </w:r>
      <w:r w:rsidRPr="0040092A">
        <w:rPr>
          <w:rFonts w:ascii="Times New Roman" w:eastAsia="Times New Roman" w:hAnsi="Times New Roman" w:cs="Times New Roman"/>
          <w:color w:val="333333"/>
          <w:sz w:val="28"/>
          <w:szCs w:val="28"/>
          <w:shd w:val="clear" w:color="auto" w:fill="FFFFFF"/>
          <w:lang w:val="ro-MD" w:eastAsia="ro-RO"/>
        </w:rPr>
        <w:t xml:space="preserve"> </w:t>
      </w:r>
      <w:r w:rsidR="00C3740A" w:rsidRPr="0040092A">
        <w:rPr>
          <w:rFonts w:ascii="Times New Roman" w:eastAsia="Times New Roman" w:hAnsi="Times New Roman" w:cs="Times New Roman"/>
          <w:color w:val="333333"/>
          <w:sz w:val="28"/>
          <w:szCs w:val="28"/>
          <w:shd w:val="clear" w:color="auto" w:fill="FFFFFF"/>
          <w:lang w:val="ro-MD" w:eastAsia="ro-RO"/>
        </w:rPr>
        <w:t>La întocmirea bilanțului contabil</w:t>
      </w:r>
      <w:r w:rsidR="007A5FE8" w:rsidRPr="0040092A">
        <w:rPr>
          <w:rFonts w:ascii="Times New Roman" w:eastAsia="Times New Roman" w:hAnsi="Times New Roman" w:cs="Times New Roman"/>
          <w:color w:val="333333"/>
          <w:sz w:val="28"/>
          <w:szCs w:val="28"/>
          <w:shd w:val="clear" w:color="auto" w:fill="FFFFFF"/>
          <w:lang w:val="ro-MD" w:eastAsia="ro-RO"/>
        </w:rPr>
        <w:t xml:space="preserve"> potrivit Formei BC – Bilanţul contabil (anexa nr.1)</w:t>
      </w:r>
      <w:r w:rsidR="00C3740A" w:rsidRPr="0040092A">
        <w:rPr>
          <w:rFonts w:ascii="Times New Roman" w:eastAsia="Times New Roman" w:hAnsi="Times New Roman" w:cs="Times New Roman"/>
          <w:color w:val="333333"/>
          <w:sz w:val="28"/>
          <w:szCs w:val="28"/>
          <w:shd w:val="clear" w:color="auto" w:fill="FFFFFF"/>
          <w:lang w:val="ro-MD" w:eastAsia="ro-RO"/>
        </w:rPr>
        <w:t>:</w:t>
      </w:r>
    </w:p>
    <w:p w14:paraId="2BBC8261" w14:textId="40EAE0B1" w:rsidR="00C3740A" w:rsidRPr="0040092A" w:rsidRDefault="00C3740A" w:rsidP="007A5FE8">
      <w:pPr>
        <w:numPr>
          <w:ilvl w:val="0"/>
          <w:numId w:val="69"/>
        </w:numPr>
        <w:tabs>
          <w:tab w:val="left" w:pos="0"/>
        </w:tabs>
        <w:spacing w:after="0" w:line="240" w:lineRule="auto"/>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pentru coloanele 4 și 5 se vor aplica prevederile Standardelor Internaționale de Raportare Financiară, cu excepția cazurilor prevăzute la pct.34 şi 48</w:t>
      </w:r>
      <w:r w:rsidR="007A5FE8" w:rsidRPr="0040092A">
        <w:rPr>
          <w:rFonts w:ascii="Times New Roman" w:eastAsia="Times New Roman" w:hAnsi="Times New Roman" w:cs="Times New Roman"/>
          <w:color w:val="333333"/>
          <w:sz w:val="28"/>
          <w:szCs w:val="28"/>
          <w:shd w:val="clear" w:color="auto" w:fill="FFFFFF"/>
          <w:lang w:val="ro-MD" w:eastAsia="ro-RO"/>
        </w:rPr>
        <w:t>;</w:t>
      </w:r>
      <w:r w:rsidRPr="0040092A">
        <w:rPr>
          <w:rFonts w:ascii="Times New Roman" w:eastAsia="Times New Roman" w:hAnsi="Times New Roman" w:cs="Times New Roman"/>
          <w:color w:val="333333"/>
          <w:sz w:val="28"/>
          <w:szCs w:val="28"/>
          <w:shd w:val="clear" w:color="auto" w:fill="FFFFFF"/>
          <w:lang w:val="ro-MD" w:eastAsia="ro-RO"/>
        </w:rPr>
        <w:t xml:space="preserve"> </w:t>
      </w:r>
    </w:p>
    <w:p w14:paraId="05D8B950" w14:textId="0DBAAD69" w:rsidR="007A5FE8" w:rsidRPr="0040092A" w:rsidRDefault="00C3740A" w:rsidP="007A5FE8">
      <w:pPr>
        <w:numPr>
          <w:ilvl w:val="0"/>
          <w:numId w:val="69"/>
        </w:numPr>
        <w:tabs>
          <w:tab w:val="left" w:pos="0"/>
        </w:tabs>
        <w:spacing w:after="0" w:line="240" w:lineRule="auto"/>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pentru coloanele 6 și 7 se vor aplica prevederile Regulamentului privind fondurile proprii, activele admise pentru acoperirea rezervelor tehnice și cerinței de capital minim, solvabilitatea și lichiditatea societății de asigurare sau de reasigurare, cu excepția cazurilor prevăzute la pct.34 şi 48</w:t>
      </w:r>
      <w:r w:rsidR="007A5FE8" w:rsidRPr="0040092A">
        <w:rPr>
          <w:rFonts w:ascii="Times New Roman" w:eastAsia="Times New Roman" w:hAnsi="Times New Roman" w:cs="Times New Roman"/>
          <w:color w:val="333333"/>
          <w:sz w:val="28"/>
          <w:szCs w:val="28"/>
          <w:shd w:val="clear" w:color="auto" w:fill="FFFFFF"/>
          <w:lang w:val="ro-MD" w:eastAsia="ro-RO"/>
        </w:rPr>
        <w:t>;</w:t>
      </w:r>
    </w:p>
    <w:p w14:paraId="79E28698" w14:textId="4D9B5715" w:rsidR="00C3740A" w:rsidRPr="0040092A" w:rsidRDefault="007A5FE8" w:rsidP="007A5FE8">
      <w:pPr>
        <w:pStyle w:val="ListParagraph"/>
        <w:numPr>
          <w:ilvl w:val="0"/>
          <w:numId w:val="69"/>
        </w:numPr>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lastRenderedPageBreak/>
        <w:t>valorile reflectate în pozițiile de bilanț aferente pct.34 și 48 pentru aceeași perioadă de referință, vor fi egale, respectiv coloana 4 egală cu coloana 6 și coloana 5 egală cu coloana 7.”.</w:t>
      </w:r>
    </w:p>
    <w:p w14:paraId="0379FE11" w14:textId="5B689479" w:rsidR="00C33888" w:rsidRPr="0040092A" w:rsidRDefault="007A5FE8" w:rsidP="00A14513">
      <w:pPr>
        <w:tabs>
          <w:tab w:val="left" w:pos="0"/>
        </w:tabs>
        <w:spacing w:after="0" w:line="240" w:lineRule="auto"/>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3</w:t>
      </w:r>
      <w:r w:rsidR="00A14513" w:rsidRPr="0040092A">
        <w:rPr>
          <w:rFonts w:ascii="Times New Roman" w:eastAsia="Times New Roman" w:hAnsi="Times New Roman" w:cs="Times New Roman"/>
          <w:color w:val="333333"/>
          <w:sz w:val="28"/>
          <w:szCs w:val="28"/>
          <w:shd w:val="clear" w:color="auto" w:fill="FFFFFF"/>
          <w:lang w:val="ro-MD" w:eastAsia="ro-RO"/>
        </w:rPr>
        <w:t xml:space="preserve">) Anexa nr.1 </w:t>
      </w:r>
      <w:r w:rsidR="00C33888" w:rsidRPr="0040092A">
        <w:rPr>
          <w:rFonts w:ascii="Times New Roman" w:eastAsia="Times New Roman" w:hAnsi="Times New Roman" w:cs="Times New Roman"/>
          <w:color w:val="333333"/>
          <w:sz w:val="28"/>
          <w:szCs w:val="28"/>
          <w:shd w:val="clear" w:color="auto" w:fill="FFFFFF"/>
          <w:lang w:val="ro-MD" w:eastAsia="ro-RO"/>
        </w:rPr>
        <w:t>va avea următorul cuprins</w:t>
      </w:r>
      <w:r w:rsidR="007B72B6" w:rsidRPr="0040092A">
        <w:rPr>
          <w:rFonts w:ascii="Times New Roman" w:eastAsia="Times New Roman" w:hAnsi="Times New Roman" w:cs="Times New Roman"/>
          <w:color w:val="333333"/>
          <w:sz w:val="28"/>
          <w:szCs w:val="28"/>
          <w:shd w:val="clear" w:color="auto" w:fill="FFFFFF"/>
          <w:lang w:val="ro-MD" w:eastAsia="ro-RO"/>
        </w:rPr>
        <w:t>:</w:t>
      </w:r>
    </w:p>
    <w:p w14:paraId="3EDDB18C" w14:textId="77C07D28" w:rsidR="007B72B6" w:rsidRPr="0040092A" w:rsidRDefault="007B72B6" w:rsidP="007B72B6">
      <w:pPr>
        <w:spacing w:after="0" w:line="240" w:lineRule="auto"/>
        <w:jc w:val="right"/>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„Anexa nr.1</w:t>
      </w:r>
    </w:p>
    <w:p w14:paraId="59F12299" w14:textId="77777777" w:rsidR="007B72B6" w:rsidRPr="0040092A" w:rsidRDefault="007B72B6" w:rsidP="007B72B6">
      <w:pPr>
        <w:spacing w:after="0" w:line="240" w:lineRule="auto"/>
        <w:jc w:val="right"/>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la Regulamentul privind situațiile financiare</w:t>
      </w:r>
    </w:p>
    <w:p w14:paraId="12C92026" w14:textId="77777777" w:rsidR="007B72B6" w:rsidRPr="0040092A" w:rsidRDefault="007B72B6" w:rsidP="007B72B6">
      <w:pPr>
        <w:spacing w:after="0" w:line="240" w:lineRule="auto"/>
        <w:jc w:val="right"/>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specializate ale societăților de asigurare</w:t>
      </w:r>
    </w:p>
    <w:p w14:paraId="48E3201B" w14:textId="77777777" w:rsidR="007B72B6" w:rsidRPr="0040092A" w:rsidRDefault="007B72B6" w:rsidP="007B72B6">
      <w:pPr>
        <w:spacing w:after="0" w:line="240" w:lineRule="auto"/>
        <w:jc w:val="right"/>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sau de reasigurare, aprobat prin Hotărârea</w:t>
      </w:r>
    </w:p>
    <w:p w14:paraId="4C537E87" w14:textId="77777777" w:rsidR="007B72B6" w:rsidRPr="0040092A" w:rsidRDefault="007B72B6" w:rsidP="007B72B6">
      <w:pPr>
        <w:spacing w:after="0" w:line="240" w:lineRule="auto"/>
        <w:jc w:val="right"/>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Comisiei Naționale a Pieței Financiare</w:t>
      </w:r>
    </w:p>
    <w:p w14:paraId="75CCBE98" w14:textId="3AE50DFA" w:rsidR="007B72B6" w:rsidRPr="0040092A" w:rsidRDefault="007B72B6" w:rsidP="000F6F9D">
      <w:pPr>
        <w:spacing w:after="0" w:line="240" w:lineRule="auto"/>
        <w:jc w:val="right"/>
        <w:rPr>
          <w:rFonts w:ascii="Times New Roman" w:eastAsia="Times New Roman" w:hAnsi="Times New Roman" w:cs="Times New Roman"/>
          <w:lang w:eastAsia="ro-MD"/>
        </w:rPr>
      </w:pPr>
      <w:r w:rsidRPr="0040092A">
        <w:rPr>
          <w:rFonts w:ascii="Times New Roman" w:eastAsia="Times New Roman" w:hAnsi="Times New Roman" w:cs="Times New Roman"/>
          <w:lang w:val="ro-RO" w:eastAsia="ro-MD"/>
        </w:rPr>
        <w:t>nr.30/13/2023</w:t>
      </w:r>
    </w:p>
    <w:p w14:paraId="4AB8C494" w14:textId="77777777" w:rsidR="007B72B6" w:rsidRPr="0040092A" w:rsidRDefault="007B72B6" w:rsidP="007B72B6">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b/>
          <w:bCs/>
          <w:lang w:eastAsia="ro-MD"/>
        </w:rPr>
        <w:t>FORMA BC – BILANȚUL CONTABIL</w:t>
      </w:r>
    </w:p>
    <w:p w14:paraId="7BB8A371" w14:textId="01E71151" w:rsidR="007B72B6" w:rsidRPr="0040092A" w:rsidRDefault="007B72B6" w:rsidP="00D1557A">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b/>
          <w:bCs/>
          <w:lang w:eastAsia="ro-MD"/>
        </w:rPr>
        <w:t>la situația din</w:t>
      </w:r>
      <w:r w:rsidRPr="0040092A">
        <w:rPr>
          <w:rFonts w:ascii="Times New Roman" w:eastAsia="Times New Roman" w:hAnsi="Times New Roman" w:cs="Times New Roman"/>
          <w:lang w:eastAsia="ro-MD"/>
        </w:rPr>
        <w:t xml:space="preserve"> _________________ </w:t>
      </w:r>
      <w:r w:rsidRPr="0040092A">
        <w:rPr>
          <w:rFonts w:ascii="Times New Roman" w:eastAsia="Times New Roman" w:hAnsi="Times New Roman" w:cs="Times New Roman"/>
          <w:b/>
          <w:bCs/>
          <w:lang w:eastAsia="ro-MD"/>
        </w:rPr>
        <w:t>20__</w:t>
      </w:r>
    </w:p>
    <w:p w14:paraId="756310AC" w14:textId="77777777" w:rsidR="007B72B6" w:rsidRPr="0040092A" w:rsidRDefault="007B72B6" w:rsidP="007B72B6">
      <w:pPr>
        <w:spacing w:after="0" w:line="240" w:lineRule="auto"/>
        <w:jc w:val="both"/>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Denumirea entității _______________</w:t>
      </w:r>
    </w:p>
    <w:p w14:paraId="74365257" w14:textId="4FF6F1A5" w:rsidR="007B72B6" w:rsidRPr="0040092A" w:rsidRDefault="007B72B6" w:rsidP="000F6F9D">
      <w:pPr>
        <w:spacing w:after="0" w:line="240" w:lineRule="auto"/>
        <w:jc w:val="both"/>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IDNO _________________________</w:t>
      </w:r>
    </w:p>
    <w:p w14:paraId="6301D24F" w14:textId="77777777" w:rsidR="007B72B6" w:rsidRPr="0040092A" w:rsidRDefault="007B72B6" w:rsidP="007B72B6">
      <w:pPr>
        <w:pStyle w:val="ListParagraph"/>
        <w:numPr>
          <w:ilvl w:val="0"/>
          <w:numId w:val="68"/>
        </w:numPr>
        <w:spacing w:after="0" w:line="240" w:lineRule="auto"/>
        <w:ind w:left="0" w:firstLine="0"/>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ACTIVE</w:t>
      </w:r>
    </w:p>
    <w:p w14:paraId="57EE0088" w14:textId="77777777" w:rsidR="007B72B6" w:rsidRPr="0040092A" w:rsidRDefault="007B72B6" w:rsidP="007B72B6">
      <w:pPr>
        <w:pStyle w:val="ListParagraph"/>
        <w:spacing w:after="0" w:line="240" w:lineRule="auto"/>
        <w:ind w:left="927"/>
        <w:jc w:val="both"/>
        <w:rPr>
          <w:rFonts w:ascii="Times New Roman" w:eastAsia="Times New Roman" w:hAnsi="Times New Roman" w:cs="Times New Roman"/>
          <w:lang w:eastAsia="ro-MD"/>
        </w:rPr>
      </w:pPr>
    </w:p>
    <w:tbl>
      <w:tblPr>
        <w:tblW w:w="5001" w:type="pct"/>
        <w:tblInd w:w="-8" w:type="dxa"/>
        <w:tblCellMar>
          <w:top w:w="15" w:type="dxa"/>
          <w:left w:w="15" w:type="dxa"/>
          <w:bottom w:w="15" w:type="dxa"/>
          <w:right w:w="15" w:type="dxa"/>
        </w:tblCellMar>
        <w:tblLook w:val="04A0" w:firstRow="1" w:lastRow="0" w:firstColumn="1" w:lastColumn="0" w:noHBand="0" w:noVBand="1"/>
      </w:tblPr>
      <w:tblGrid>
        <w:gridCol w:w="733"/>
        <w:gridCol w:w="3790"/>
        <w:gridCol w:w="887"/>
        <w:gridCol w:w="989"/>
        <w:gridCol w:w="976"/>
        <w:gridCol w:w="1059"/>
        <w:gridCol w:w="1189"/>
      </w:tblGrid>
      <w:tr w:rsidR="007B72B6" w:rsidRPr="0040092A" w14:paraId="35D18BF3" w14:textId="77777777" w:rsidTr="006B6C59">
        <w:tc>
          <w:tcPr>
            <w:tcW w:w="381" w:type="pct"/>
            <w:vMerge w:val="restart"/>
            <w:tcBorders>
              <w:top w:val="single" w:sz="6" w:space="0" w:color="000000"/>
              <w:left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60974775"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Nr.</w:t>
            </w:r>
            <w:r w:rsidRPr="0040092A">
              <w:rPr>
                <w:rFonts w:ascii="Times New Roman" w:eastAsia="Times New Roman" w:hAnsi="Times New Roman" w:cs="Times New Roman"/>
                <w:b/>
                <w:bCs/>
                <w:lang w:eastAsia="ro-MD"/>
              </w:rPr>
              <w:br/>
              <w:t>crt.</w:t>
            </w:r>
          </w:p>
        </w:tc>
        <w:tc>
          <w:tcPr>
            <w:tcW w:w="1969" w:type="pct"/>
            <w:vMerge w:val="restart"/>
            <w:tcBorders>
              <w:top w:val="single" w:sz="6" w:space="0" w:color="000000"/>
              <w:left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269D3C7B"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ACTIVE</w:t>
            </w:r>
          </w:p>
        </w:tc>
        <w:tc>
          <w:tcPr>
            <w:tcW w:w="461" w:type="pct"/>
            <w:vMerge w:val="restart"/>
            <w:tcBorders>
              <w:top w:val="single" w:sz="6" w:space="0" w:color="000000"/>
              <w:left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79260083"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Cod rd.</w:t>
            </w:r>
          </w:p>
        </w:tc>
        <w:tc>
          <w:tcPr>
            <w:tcW w:w="1021" w:type="pct"/>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41EEACE2"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Valoarea contabilă</w:t>
            </w:r>
          </w:p>
        </w:tc>
        <w:tc>
          <w:tcPr>
            <w:tcW w:w="1169" w:type="pct"/>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7C6B2759"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Valoarea prudențială</w:t>
            </w:r>
          </w:p>
        </w:tc>
      </w:tr>
      <w:tr w:rsidR="007B72B6" w:rsidRPr="0040092A" w14:paraId="720C43CB" w14:textId="77777777" w:rsidTr="006B6C59">
        <w:tc>
          <w:tcPr>
            <w:tcW w:w="381" w:type="pct"/>
            <w:vMerge/>
            <w:tcBorders>
              <w:left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42F2C49D"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p>
        </w:tc>
        <w:tc>
          <w:tcPr>
            <w:tcW w:w="1969" w:type="pct"/>
            <w:vMerge/>
            <w:tcBorders>
              <w:left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766DA4FB"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p>
        </w:tc>
        <w:tc>
          <w:tcPr>
            <w:tcW w:w="461" w:type="pct"/>
            <w:vMerge/>
            <w:tcBorders>
              <w:left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675F2B3D"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p>
        </w:tc>
        <w:tc>
          <w:tcPr>
            <w:tcW w:w="1021" w:type="pct"/>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490ABF51"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Sold la:</w:t>
            </w:r>
          </w:p>
        </w:tc>
        <w:tc>
          <w:tcPr>
            <w:tcW w:w="1169" w:type="pct"/>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3C5A5F71"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Sold la:</w:t>
            </w:r>
          </w:p>
        </w:tc>
      </w:tr>
      <w:tr w:rsidR="007B72B6" w:rsidRPr="0040092A" w14:paraId="66F32E39" w14:textId="77777777" w:rsidTr="006B6C59">
        <w:tc>
          <w:tcPr>
            <w:tcW w:w="381" w:type="pct"/>
            <w:vMerge/>
            <w:tcBorders>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5B91C977"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p>
        </w:tc>
        <w:tc>
          <w:tcPr>
            <w:tcW w:w="1969" w:type="pct"/>
            <w:vMerge/>
            <w:tcBorders>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2EACADA"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p>
        </w:tc>
        <w:tc>
          <w:tcPr>
            <w:tcW w:w="461" w:type="pct"/>
            <w:vMerge/>
            <w:tcBorders>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474C0E6"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p>
        </w:tc>
        <w:tc>
          <w:tcPr>
            <w:tcW w:w="51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E18F7C6"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Sfârșitul perioadei similare a anului precedent</w:t>
            </w:r>
          </w:p>
        </w:tc>
        <w:tc>
          <w:tcPr>
            <w:tcW w:w="50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EE62495"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Sfârșitul perioadei de raportare a anului curent</w:t>
            </w:r>
          </w:p>
        </w:tc>
        <w:tc>
          <w:tcPr>
            <w:tcW w:w="55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E166BE5"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Sfârșitul perioadei similare a anului precedent</w:t>
            </w:r>
          </w:p>
        </w:tc>
        <w:tc>
          <w:tcPr>
            <w:tcW w:w="61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D35E086"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Sfârșitul perioadei de raportare a anului curent</w:t>
            </w:r>
          </w:p>
        </w:tc>
      </w:tr>
      <w:tr w:rsidR="007B72B6" w:rsidRPr="0040092A" w14:paraId="486BE53F"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1A412DBB"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1</w:t>
            </w:r>
          </w:p>
        </w:tc>
        <w:tc>
          <w:tcPr>
            <w:tcW w:w="196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51841D6C"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2</w:t>
            </w:r>
          </w:p>
        </w:tc>
        <w:tc>
          <w:tcPr>
            <w:tcW w:w="46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5469A4CE"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3</w:t>
            </w:r>
          </w:p>
        </w:tc>
        <w:tc>
          <w:tcPr>
            <w:tcW w:w="51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73E4543D"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4</w:t>
            </w:r>
          </w:p>
        </w:tc>
        <w:tc>
          <w:tcPr>
            <w:tcW w:w="50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980AD76"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5</w:t>
            </w:r>
          </w:p>
        </w:tc>
        <w:tc>
          <w:tcPr>
            <w:tcW w:w="55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788B40BC"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6</w:t>
            </w:r>
          </w:p>
        </w:tc>
        <w:tc>
          <w:tcPr>
            <w:tcW w:w="61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113F6755"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7</w:t>
            </w:r>
          </w:p>
        </w:tc>
      </w:tr>
      <w:tr w:rsidR="007B72B6" w:rsidRPr="0040092A" w14:paraId="0EB04218" w14:textId="77777777" w:rsidTr="006B6C59">
        <w:tc>
          <w:tcPr>
            <w:tcW w:w="235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E4672A8"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A. IMOBILIZĂRI NECORPORALE: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FA98FE5"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010</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701F738"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175ED9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427C5C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4DBC8B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49FA67F7"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AE440E1"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1.</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199A70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Fondul comercial</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EA935E5"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011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C856C2D"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594005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9DD1AF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25F382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478C1315"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6735E4D"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2.</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2F5753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Licențe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D9E45CD"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012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BE8914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41944E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875270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1676B4D"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17611C6E"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3C4E99D"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3.</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44315D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Programe soft</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CA9787F"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013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C80A47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E32145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2422BE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F9B643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35F99071"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38C5825"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4.</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A1E2F0D"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Alte active necorporale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2FFD4A0"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014</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B8CBBD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11000E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DFF5BC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871EF64"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0F830AB8" w14:textId="77777777" w:rsidTr="006B6C59">
        <w:tc>
          <w:tcPr>
            <w:tcW w:w="235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22712F8"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B. INVESTIȚII: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00F9EB7"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020</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248BE8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BC2182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026A66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5CB9E4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36D4EC98"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13EE5EC"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507679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Investiții imobiliare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81E42C2"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021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BF3CEB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34E0BD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428E3E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FBC535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50FE492B"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1855677"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1.</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352E58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Terenuri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E3B4A45"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0211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39D330C"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0BC4878"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2352034"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B21211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18911916"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649C5BF"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2.</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7340309" w14:textId="77777777" w:rsidR="007B72B6" w:rsidRPr="0040092A" w:rsidRDefault="007B72B6" w:rsidP="006B6C59">
            <w:pPr>
              <w:spacing w:after="0" w:line="240" w:lineRule="auto"/>
              <w:jc w:val="both"/>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Clădiri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1653128"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0212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21BB0E8"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B5EAB44"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9DD3AA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71EEDA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1B57DB74"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17C118D"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b/>
                <w:bCs/>
                <w:lang w:val="ro-RO" w:eastAsia="ro-MD"/>
              </w:rPr>
              <w:t>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FB9F64F"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b/>
                <w:bCs/>
                <w:lang w:val="ro-RO" w:eastAsia="ro-MD"/>
              </w:rPr>
              <w:t>Investiții în entități afiliate și interese de participare: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C2B155A"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022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BDF2A0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B5C7D5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641B69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207ABD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45E3854C"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48AB926" w14:textId="77777777" w:rsidR="007B72B6" w:rsidRPr="0040092A" w:rsidRDefault="007B72B6" w:rsidP="006B6C59">
            <w:pPr>
              <w:spacing w:after="0" w:line="240" w:lineRule="auto"/>
              <w:jc w:val="center"/>
              <w:rPr>
                <w:rFonts w:ascii="Times New Roman" w:eastAsia="Times New Roman" w:hAnsi="Times New Roman" w:cs="Times New Roman"/>
                <w:b/>
                <w:bCs/>
                <w:lang w:val="ro-RO" w:eastAsia="ro-MD"/>
              </w:rPr>
            </w:pPr>
            <w:r w:rsidRPr="0040092A">
              <w:rPr>
                <w:rFonts w:ascii="Times New Roman" w:eastAsia="Times New Roman" w:hAnsi="Times New Roman" w:cs="Times New Roman"/>
                <w:lang w:val="ro-RO" w:eastAsia="ro-MD"/>
              </w:rPr>
              <w:t>1.</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8EDAFA3"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lang w:val="ro-RO" w:eastAsia="ro-MD"/>
              </w:rPr>
              <w:t>Acțiuni deținute la entitățile afiliate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177C8F8"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0221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B65BA3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8A6C8C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171FFA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D6925F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7FAFAD93"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47D908C"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2.</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01F1FD5"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Titluri de creanță și împrumuturi acordate entităților afiliate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514E11A"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0222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D0CA18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89D6DE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A8E9AEC"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BDA45A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334E2D17"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1A2D55E"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3.</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EE03F75"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Titluri sub formă de interese de participare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BEF29D8"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0223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125221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89A292C"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D2A3BC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843FD04"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06A7A9F8"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9248C64"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4.</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A2ACBA4"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Titluri de creanță și împrumuturi acordate entităților în care există interese de participare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6D34153"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0224</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17DD27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2FFD36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B5D1A4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C5570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0F98EDAC"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9303215"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5.</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8FE4929"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Alte investiții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E499B8F"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0225</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8E1ABE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48D309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78DB8A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2F156B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71B986A5"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8E299A0"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b/>
                <w:bCs/>
                <w:lang w:val="ro-RO" w:eastAsia="ro-MD"/>
              </w:rPr>
              <w:t>III.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82C8D88"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b/>
                <w:bCs/>
                <w:lang w:val="ro-RO" w:eastAsia="ro-MD"/>
              </w:rPr>
              <w:t>Alte investiții financiare: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03E5E5E"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023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3B70C5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0608D44"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3183DA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400E76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7BDE7B6C"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56F654B" w14:textId="77777777" w:rsidR="007B72B6" w:rsidRPr="0040092A" w:rsidRDefault="007B72B6" w:rsidP="006B6C59">
            <w:pPr>
              <w:spacing w:after="0" w:line="240" w:lineRule="auto"/>
              <w:jc w:val="center"/>
              <w:rPr>
                <w:rFonts w:ascii="Times New Roman" w:eastAsia="Times New Roman" w:hAnsi="Times New Roman" w:cs="Times New Roman"/>
                <w:b/>
                <w:bCs/>
                <w:lang w:val="ro-RO" w:eastAsia="ro-MD"/>
              </w:rPr>
            </w:pPr>
            <w:r w:rsidRPr="0040092A">
              <w:rPr>
                <w:rFonts w:ascii="Times New Roman" w:eastAsia="Times New Roman" w:hAnsi="Times New Roman" w:cs="Times New Roman"/>
                <w:lang w:val="ro-RO" w:eastAsia="ro-MD"/>
              </w:rPr>
              <w:t>1.</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D8DEA1A"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lang w:val="ro-RO" w:eastAsia="ro-MD"/>
              </w:rPr>
              <w:t>Acțiuni și alte titluri de valoare cu venit variabil și unități în fonduri de investiții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85ACB06"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0231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E2B8E6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801F9F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EDFC46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97DD844"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3E5AEF7B"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131CC75"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2.</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E7D5F7A"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Obligațiuni și alte valori mobiliare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AC47CEB"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0232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EF94D0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D0C5FD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EC6206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1D548E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5AE63492"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1A21D8C"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lastRenderedPageBreak/>
              <w:t>3.</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35451DD"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Părți în fonduri colective de investiții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4D54222"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0233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456EAB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5767F0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DF55ED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943D8F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27DA8B19"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C7BA685"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4.</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EB02238"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Împrumuturi pe baza poliței de asigurare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61D9963"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0234</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89212AD"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6E35B0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B27EFC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625EBF8"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6584754A"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616F742"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5.</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A1842CB"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Alte împrumuturi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FC738D7"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0235</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8DC7AC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D5FFD7D"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68C7748"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5C8DAF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30727D84"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5948FFF"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6.</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F64E3A1"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Depozite la bănci licențiate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C7D87F4"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0236</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6D58E2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9BA76C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16CAF7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194B1B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08088903"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3460819"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7.</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0B16413"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Alte investiții financiare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0590132"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0237</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18FC24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31C822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7B99E4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6FB0C0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4C304C19"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A7CFB3A"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b/>
                <w:bCs/>
                <w:lang w:val="ro-RO" w:eastAsia="ro-MD"/>
              </w:rPr>
              <w:t>IV.</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7BEB052"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b/>
                <w:bCs/>
                <w:lang w:val="ro-RO" w:eastAsia="ro-MD"/>
              </w:rPr>
              <w:t>Depozite la societățile cedente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97F01DF"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024</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87797D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F07CB3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90B25B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BB1B9C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01A19B26" w14:textId="77777777" w:rsidTr="006B6C59">
        <w:tc>
          <w:tcPr>
            <w:tcW w:w="235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3E44840"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t>C. INVESTIȚII AFERENTE ASIGURĂRILOR DE VIAȚĂ PENTRU CARE EXPUNEREA LA RISCUL DE INVESTIȚII ESTE TRANSFERATĂ CONTRACTANTULUI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7B4B20B"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b/>
                <w:bCs/>
                <w:lang w:eastAsia="ro-MD"/>
              </w:rPr>
              <w:t>030</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A1F0DF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467788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087849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9F5B15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7419324B" w14:textId="77777777" w:rsidTr="006B6C59">
        <w:tc>
          <w:tcPr>
            <w:tcW w:w="235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FC99EED"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t>D. COTA REASIGURĂTORULUI ÎN REZERVELE TEHNICE AFERENTĂ CONTRACTELOR CEDATE ÎN REASIGURARE: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4E2C4AF"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b/>
                <w:bCs/>
                <w:lang w:eastAsia="ro-MD"/>
              </w:rPr>
              <w:t>040</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AA06A1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711F35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6B0BF98"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5B3218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52668BEA"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5AB5EC3" w14:textId="77777777" w:rsidR="007B72B6" w:rsidRPr="0040092A" w:rsidRDefault="007B72B6" w:rsidP="006B6C59">
            <w:pPr>
              <w:spacing w:after="0" w:line="240" w:lineRule="auto"/>
              <w:jc w:val="center"/>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t>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A5F0787"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t>Cota reasigurătorului în rezervele tehnice aferentă contractelor cedate în reasigurare la asigurări generale: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AB091B8"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041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2D32B3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A2DC1FC"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877B4B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35BC37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783449F9"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3126820" w14:textId="77777777" w:rsidR="007B72B6" w:rsidRPr="0040092A" w:rsidRDefault="007B72B6" w:rsidP="006B6C59">
            <w:pPr>
              <w:spacing w:after="0" w:line="240" w:lineRule="auto"/>
              <w:jc w:val="center"/>
              <w:rPr>
                <w:rFonts w:ascii="Times New Roman" w:eastAsia="Times New Roman" w:hAnsi="Times New Roman" w:cs="Times New Roman"/>
                <w:b/>
                <w:bCs/>
                <w:lang w:val="ro-RO" w:eastAsia="ro-MD"/>
              </w:rPr>
            </w:pPr>
            <w:r w:rsidRPr="0040092A">
              <w:rPr>
                <w:rFonts w:ascii="Times New Roman" w:eastAsia="Times New Roman" w:hAnsi="Times New Roman" w:cs="Times New Roman"/>
                <w:lang w:val="ro-RO" w:eastAsia="ro-MD"/>
              </w:rPr>
              <w:t>1.</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4315E7B"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lang w:val="ro-RO" w:eastAsia="ro-MD"/>
              </w:rPr>
              <w:t>Cota reasigurătorului în rezerva de prime necâștigate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50259C4"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0411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63AA02D"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21FAE5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4714C0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97F6AE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4937A5BA"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906C88D"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2.</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4487CB2"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Cota reasigurătorului în rezerva de daune declarate, dar nesoluționate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BE4B0B3"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0412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F5B9C6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88C831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18E21D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4B4DAB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04DB7CCB"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6DDA516"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3.</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0133900"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Cota reasigurătorului în rezerva de daune neavizată</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C7E8027"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0413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C07392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C275C4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D0B55CD"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6E75CA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14231163"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34F3BB4"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4.</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1B25EED"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Cota reasigurătorului în rezerva riscurilor neexpirate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2F091B8"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0414</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213481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8C0705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9A2B45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1ED355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3BA573A9"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05EB5D8"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5.</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C72DFC1"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Cota reasigurătorului în alte rezerve tehnice aferente contractelor cedate în reasigurare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DFEE979"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0415</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74F9244"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2AADCE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FE82A4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8A9F83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5707A9B6"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552EE03"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b/>
                <w:bCs/>
                <w:lang w:val="ro-RO" w:eastAsia="ro-MD"/>
              </w:rPr>
              <w:t>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981DE33"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b/>
                <w:bCs/>
                <w:lang w:val="ro-RO" w:eastAsia="ro-MD"/>
              </w:rPr>
              <w:t>Cota reasigurătorului în rezervele tehnice aferentă contractelor cedate în reasigurare la asigurări de viață:</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636470F"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042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B50DFF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8AC040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A246F5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2CF554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2B41EC41"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C067CF0" w14:textId="77777777" w:rsidR="007B72B6" w:rsidRPr="0040092A" w:rsidRDefault="007B72B6" w:rsidP="006B6C59">
            <w:pPr>
              <w:spacing w:after="0" w:line="240" w:lineRule="auto"/>
              <w:jc w:val="center"/>
              <w:rPr>
                <w:rFonts w:ascii="Times New Roman" w:eastAsia="Times New Roman" w:hAnsi="Times New Roman" w:cs="Times New Roman"/>
                <w:b/>
                <w:bCs/>
                <w:lang w:val="ro-RO" w:eastAsia="ro-MD"/>
              </w:rPr>
            </w:pPr>
            <w:r w:rsidRPr="0040092A">
              <w:rPr>
                <w:rFonts w:ascii="Times New Roman" w:eastAsia="Times New Roman" w:hAnsi="Times New Roman" w:cs="Times New Roman"/>
                <w:lang w:val="ro-RO" w:eastAsia="ro-MD"/>
              </w:rPr>
              <w:t>1.</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FF3EA83"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lang w:val="ro-RO" w:eastAsia="ro-MD"/>
              </w:rPr>
              <w:t>Cota reasigurătorului în rezerve matematice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B788FF0"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0421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B36B6D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D1128F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65DD4C4"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8B823C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17F80D72"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B11345C"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2.</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E12707B"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Cota reasigurătorului în rezerva de prime necâștigate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4720E54"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0422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69C78D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BD5BA0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14DC50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F8B8EF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47F524E1"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22889FC"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3.</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8424B89"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Cota reasigurătorului în rezerva de daune declarate, dar nesoluționate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2588914"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0423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98FBAF4"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A03F1B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45BDEF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386083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0C913A85"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294A6DA"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4.</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BD1CE3D"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Cota reasigurătorului în rezerva de daune neavizate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AE1DA37"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0424</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57D6AF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77C55D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7F7404C"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36AA03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1F8A6038"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A7EC04E"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5.</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BA44ED2"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Cota reasigurătorului în alte rezerve tehnice aferente contractelor cedate în reasigurare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970AA00"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0425</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236A86D"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5E8430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A61215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B47E0DD"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48B822B7"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A9A0755"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b/>
                <w:bCs/>
                <w:lang w:val="ro-RO" w:eastAsia="ro-MD"/>
              </w:rPr>
              <w:t>III.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2180A31"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b/>
                <w:bCs/>
                <w:lang w:val="ro-RO" w:eastAsia="ro-MD"/>
              </w:rPr>
              <w:t>Cota din rezerva matematică, aferentă asigurărilor de viață pentru care expunerea la riscul de investiții este transferată contractantului, cedată în reasigurare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F4BCA21"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043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995FCAC"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A0B448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D50B40D"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C183BB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5D714F04" w14:textId="77777777" w:rsidTr="006B6C59">
        <w:tc>
          <w:tcPr>
            <w:tcW w:w="235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B189FB8"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t>E. CREANȚE: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AB43C7F"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b/>
                <w:bCs/>
                <w:lang w:eastAsia="ro-MD"/>
              </w:rPr>
              <w:t>050</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F81A82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C1BEB9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62974B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F6E81A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42C0DE91"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EF13ABF" w14:textId="77777777" w:rsidR="007B72B6" w:rsidRPr="0040092A" w:rsidRDefault="007B72B6" w:rsidP="006B6C59">
            <w:pPr>
              <w:spacing w:after="0" w:line="240" w:lineRule="auto"/>
              <w:jc w:val="center"/>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lastRenderedPageBreak/>
              <w:t>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767999C"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t>Creanțe provenite din operațiuni de asigurare directă:</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C7CE8EA"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051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F001A6C"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2026AA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1C2D5E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A949FBC"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3D58C886"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C273065" w14:textId="77777777" w:rsidR="007B72B6" w:rsidRPr="0040092A" w:rsidRDefault="007B72B6" w:rsidP="006B6C59">
            <w:pPr>
              <w:spacing w:after="0" w:line="240" w:lineRule="auto"/>
              <w:jc w:val="center"/>
              <w:rPr>
                <w:rFonts w:ascii="Times New Roman" w:eastAsia="Times New Roman" w:hAnsi="Times New Roman" w:cs="Times New Roman"/>
                <w:b/>
                <w:bCs/>
                <w:lang w:val="ro-RO" w:eastAsia="ro-MD"/>
              </w:rPr>
            </w:pPr>
            <w:r w:rsidRPr="0040092A">
              <w:rPr>
                <w:rFonts w:ascii="Times New Roman" w:eastAsia="Times New Roman" w:hAnsi="Times New Roman" w:cs="Times New Roman"/>
                <w:lang w:val="ro-RO" w:eastAsia="ro-MD"/>
              </w:rPr>
              <w:t>1.</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6789D16"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lang w:val="ro-RO" w:eastAsia="ro-MD"/>
              </w:rPr>
              <w:t>Deținători de polițe (asigurați)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C2F1B59"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0511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63914A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6DB078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BBD190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07681A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0049978B"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21182E4"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2.</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4D71FDF"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Intermediari în asigurări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BEE8CF3"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0512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9A1FF1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6C3499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CEB80A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1B322C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6002A710"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24756FC"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3.</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5E0D0D3"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Creanțe din regrese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CB7F742"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0513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895793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9571AF4"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DB1C78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83F509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780A70C4"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0CFE93A"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4.</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3333CCD"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Creanțe ale părților afiliate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FB03912"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0514</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68A550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3EC161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318BE4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747C98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350A51CB"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39508A9"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5.</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77A262B"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Alte creanțe provenite din operațiuni de asigurare directă</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417133E"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0515</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44A004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5F9539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908EA3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60E7E2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0FCE70FF"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7F0B85A"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b/>
                <w:bCs/>
                <w:lang w:val="ro-RO" w:eastAsia="ro-MD"/>
              </w:rPr>
              <w:t>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8DD4C35"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b/>
                <w:bCs/>
                <w:lang w:val="ro-RO" w:eastAsia="ro-MD"/>
              </w:rPr>
              <w:t>Creanțe provenite din operațiuni de reasigurare: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CC15C3A"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052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0FC082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FD13CA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910718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6E08EA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72F71F8C"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DD19A8F" w14:textId="5614C99C" w:rsidR="007B72B6" w:rsidRPr="0040092A" w:rsidRDefault="007B72B6" w:rsidP="006B6C59">
            <w:pPr>
              <w:spacing w:after="0" w:line="240" w:lineRule="auto"/>
              <w:jc w:val="center"/>
              <w:rPr>
                <w:rFonts w:ascii="Times New Roman" w:eastAsia="Times New Roman" w:hAnsi="Times New Roman" w:cs="Times New Roman"/>
                <w:b/>
                <w:bCs/>
                <w:lang w:val="ro-RO" w:eastAsia="ro-MD"/>
              </w:rPr>
            </w:pPr>
            <w:r w:rsidRPr="0040092A">
              <w:rPr>
                <w:rFonts w:ascii="Times New Roman" w:eastAsia="Times New Roman" w:hAnsi="Times New Roman" w:cs="Times New Roman"/>
                <w:lang w:val="ro-RO" w:eastAsia="ro-MD"/>
              </w:rPr>
              <w:t>1.</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D235B6E"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lang w:val="ro-RO" w:eastAsia="ro-MD"/>
              </w:rPr>
              <w:t>Entitățile cedente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07771FE"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0521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15CC77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F5CB77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2F6F4A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7159B64"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3A86F955"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D823500" w14:textId="768755D6"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2.</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737ED48"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Recuperări din reasigurare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796CA69"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0522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EDFDD2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D343E8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84F38E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245CAE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1F239380"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71808CB"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b/>
                <w:bCs/>
                <w:lang w:val="ro-RO" w:eastAsia="ro-MD"/>
              </w:rPr>
              <w:t>III.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0164890"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b/>
                <w:bCs/>
                <w:lang w:val="ro-RO" w:eastAsia="ro-MD"/>
              </w:rPr>
              <w:t>Creanțe ale părților afiliate altele decât cele din asigurarea directă</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1EA769C"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053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AD4FE4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82C1888"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EB5BD0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D20673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35EEBE32"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2DE6107" w14:textId="77777777" w:rsidR="007B72B6" w:rsidRPr="0040092A" w:rsidRDefault="007B72B6" w:rsidP="006B6C59">
            <w:pPr>
              <w:spacing w:after="0" w:line="240" w:lineRule="auto"/>
              <w:jc w:val="center"/>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t>IV.</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83D26FB"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t>Alte creanțe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D0D3210"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054</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E46899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318865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EE5E15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4038414"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7F22E9EB" w14:textId="77777777" w:rsidTr="006B6C59">
        <w:tc>
          <w:tcPr>
            <w:tcW w:w="235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3035038"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t>F. ALTE ACTIVE: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12935D5"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b/>
                <w:bCs/>
                <w:lang w:eastAsia="ro-MD"/>
              </w:rPr>
              <w:t>060</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502FCC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EA8344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5EBA89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CB0A12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3259A611"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974E8A2" w14:textId="77777777" w:rsidR="007B72B6" w:rsidRPr="0040092A" w:rsidRDefault="007B72B6" w:rsidP="006B6C59">
            <w:pPr>
              <w:spacing w:after="0" w:line="240" w:lineRule="auto"/>
              <w:jc w:val="center"/>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t>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50D9041"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t>Imobilizări corporale și stocuri: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463DBC3"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061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5F2B2FD"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AC9640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B0E813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680B2D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06C9BE4F"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444AA5A" w14:textId="77777777" w:rsidR="007B72B6" w:rsidRPr="0040092A" w:rsidRDefault="007B72B6" w:rsidP="006B6C59">
            <w:pPr>
              <w:spacing w:after="0" w:line="240" w:lineRule="auto"/>
              <w:jc w:val="center"/>
              <w:rPr>
                <w:rFonts w:ascii="Times New Roman" w:eastAsia="Times New Roman" w:hAnsi="Times New Roman" w:cs="Times New Roman"/>
                <w:b/>
                <w:bCs/>
                <w:lang w:val="ro-RO" w:eastAsia="ro-MD"/>
              </w:rPr>
            </w:pPr>
            <w:r w:rsidRPr="0040092A">
              <w:rPr>
                <w:rFonts w:ascii="Times New Roman" w:eastAsia="Times New Roman" w:hAnsi="Times New Roman" w:cs="Times New Roman"/>
                <w:lang w:val="ro-RO" w:eastAsia="ro-MD"/>
              </w:rPr>
              <w:t>1.</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947FFCF"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lang w:val="ro-RO" w:eastAsia="ro-MD"/>
              </w:rPr>
              <w:t>Proprietăți imobiliare utilizate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A2D7C1E"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0611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DFF758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C4C5B5C"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859D5E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970C88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41C04CB7"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4969952"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2.</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084903E"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Mașini, utilaje și instalații tehnice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89E6FDF"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0612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1366D38"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008C17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AF25D4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EF03F7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70F6DC22"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94BEC10"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3.</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0ABE4A6"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Mijloace de transport, alte mijloace fixe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D6F8F0C"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0613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BCF718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0446F9D"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C7AACC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942565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5FBB6A48"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967FBB6"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4.</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5305C98"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Avansuri și imobilizări corporale în curs de execuție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B5D0724"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0614</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AE7B45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5FE334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40274E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D4A8AC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15D9E14C"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3E93296"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5.</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4466396"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Materiale consumabile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B6722B8"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0615</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EABD3A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0E342D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9894E7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392E7F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4B010044"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2A4F008"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6.</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C99516C"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Avansuri pentru cumpărări de stocuri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0D5995D"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0616</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D696BD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059DB0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234C54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D80386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5855A567"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0740EAB"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b/>
                <w:bCs/>
                <w:lang w:val="ro-RO" w:eastAsia="ro-MD"/>
              </w:rPr>
              <w:t>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F63610D"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b/>
                <w:bCs/>
                <w:lang w:val="ro-RO" w:eastAsia="ro-MD"/>
              </w:rPr>
              <w:t>Numerar:</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28F3300"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062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AA44F0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C77C88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A55DEB4"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B4D878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58B41D49"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8B74C50" w14:textId="77777777" w:rsidR="007B72B6" w:rsidRPr="0040092A" w:rsidRDefault="007B72B6" w:rsidP="006B6C59">
            <w:pPr>
              <w:spacing w:after="0" w:line="240" w:lineRule="auto"/>
              <w:jc w:val="center"/>
              <w:rPr>
                <w:rFonts w:ascii="Times New Roman" w:eastAsia="Times New Roman" w:hAnsi="Times New Roman" w:cs="Times New Roman"/>
                <w:b/>
                <w:bCs/>
                <w:lang w:val="ro-RO" w:eastAsia="ro-MD"/>
              </w:rPr>
            </w:pPr>
            <w:r w:rsidRPr="0040092A">
              <w:rPr>
                <w:rFonts w:ascii="Times New Roman" w:eastAsia="Times New Roman" w:hAnsi="Times New Roman" w:cs="Times New Roman"/>
                <w:lang w:val="ro-RO" w:eastAsia="ro-MD"/>
              </w:rPr>
              <w:t>1.</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AF7887B"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lang w:val="ro-RO" w:eastAsia="ro-MD"/>
              </w:rPr>
              <w:t>Casa</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53BB458"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0621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E826FC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D062C8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0E6588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FE03DE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1E441F59"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0D46D49"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2.</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0715559"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Conturi curente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6E40A47"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0622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56B228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A19767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DE31EC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D21A1AC"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40467A2A"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6736755"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b/>
                <w:bCs/>
                <w:lang w:val="ro-RO" w:eastAsia="ro-MD"/>
              </w:rPr>
              <w:t>III.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4500518"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b/>
                <w:bCs/>
                <w:lang w:val="ro-RO" w:eastAsia="ro-MD"/>
              </w:rPr>
              <w:t>Alte active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CE01BB3"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063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C935B6D"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C271D5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39C998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9BA6F24"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69655DD7" w14:textId="77777777" w:rsidTr="006B6C59">
        <w:tc>
          <w:tcPr>
            <w:tcW w:w="235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AC97F09"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t>G. CHELTUIELI ÎN AVANS:</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F1B7E0B"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b/>
                <w:bCs/>
                <w:lang w:eastAsia="ro-MD"/>
              </w:rPr>
              <w:t>070</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CBF5CE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45C4C9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3F2C65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3B106F8"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759D862E"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0CDE3C9" w14:textId="77777777" w:rsidR="007B72B6" w:rsidRPr="0040092A" w:rsidRDefault="007B72B6" w:rsidP="006B6C59">
            <w:pPr>
              <w:spacing w:after="0" w:line="240" w:lineRule="auto"/>
              <w:jc w:val="center"/>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t>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5A87854"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t>Dobânzi și chirii înregistrate în avans</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B1CEDFB"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071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FE28A4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0DEB1D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A58360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51C9C1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014CD6EA"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73192C4" w14:textId="77777777" w:rsidR="007B72B6" w:rsidRPr="0040092A" w:rsidRDefault="007B72B6" w:rsidP="006B6C59">
            <w:pPr>
              <w:spacing w:after="0" w:line="240" w:lineRule="auto"/>
              <w:jc w:val="center"/>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t>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3D82D04"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t>Cheltuieli de achiziție reportate: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743B4B1"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072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B77B3A8"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A34073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905213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4D743B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3A65B03B"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BDD7AFD"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1.</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AC42DA6"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Cheltuieli de achiziție reportate aferente asigurărilor generale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3183AB4"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0721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390FFE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CB62C1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3C5584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4D855F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6AEF17AD"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A268B51" w14:textId="77777777" w:rsidR="007B72B6" w:rsidRPr="0040092A" w:rsidRDefault="007B72B6" w:rsidP="006B6C59">
            <w:pPr>
              <w:spacing w:after="0" w:line="240" w:lineRule="auto"/>
              <w:jc w:val="center"/>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2.</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3BB91FE" w14:textId="77777777" w:rsidR="007B72B6" w:rsidRPr="0040092A" w:rsidRDefault="007B72B6" w:rsidP="006B6C59">
            <w:pPr>
              <w:spacing w:after="0" w:line="240" w:lineRule="auto"/>
              <w:jc w:val="both"/>
              <w:rPr>
                <w:rFonts w:ascii="Times New Roman" w:eastAsia="Times New Roman" w:hAnsi="Times New Roman" w:cs="Times New Roman"/>
                <w:lang w:val="ro-RO" w:eastAsia="ro-MD"/>
              </w:rPr>
            </w:pPr>
            <w:r w:rsidRPr="0040092A">
              <w:rPr>
                <w:rFonts w:ascii="Times New Roman" w:eastAsia="Times New Roman" w:hAnsi="Times New Roman" w:cs="Times New Roman"/>
                <w:lang w:val="ro-RO" w:eastAsia="ro-MD"/>
              </w:rPr>
              <w:t>Cheltuieli de achiziție reportate aferente asigurărilor de viață</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DCA8DF"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0722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547469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A6AA3BC"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818173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F3FBAD4"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4C0F0DB4"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16C3EAE" w14:textId="77777777" w:rsidR="007B72B6" w:rsidRPr="0040092A" w:rsidRDefault="007B72B6" w:rsidP="006B6C59">
            <w:pPr>
              <w:spacing w:after="0" w:line="240" w:lineRule="auto"/>
              <w:jc w:val="center"/>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t>III.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0AD9CB5"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t>Alte cheltuieli în avans</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F61C390"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073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498562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32E3DA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FFF486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F89FF2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171D3CDB" w14:textId="77777777" w:rsidTr="006B6C59">
        <w:tc>
          <w:tcPr>
            <w:tcW w:w="235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88DA09B" w14:textId="77777777" w:rsidR="007B72B6" w:rsidRPr="0040092A" w:rsidRDefault="007B72B6" w:rsidP="006B6C59">
            <w:pPr>
              <w:spacing w:after="0" w:line="240" w:lineRule="auto"/>
              <w:jc w:val="both"/>
              <w:rPr>
                <w:rFonts w:ascii="Times New Roman" w:eastAsia="Times New Roman" w:hAnsi="Times New Roman" w:cs="Times New Roman"/>
                <w:b/>
                <w:bCs/>
                <w:lang w:val="ro-RO" w:eastAsia="ro-MD"/>
              </w:rPr>
            </w:pPr>
            <w:r w:rsidRPr="0040092A">
              <w:rPr>
                <w:rFonts w:ascii="Times New Roman" w:eastAsia="Times New Roman" w:hAnsi="Times New Roman" w:cs="Times New Roman"/>
                <w:b/>
                <w:bCs/>
                <w:lang w:val="ro-RO" w:eastAsia="ro-MD"/>
              </w:rPr>
              <w:t>TOTAL ACTIVE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C5761ED"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b/>
                <w:bCs/>
                <w:lang w:eastAsia="ro-MD"/>
              </w:rPr>
              <w:t>080</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F54B89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03B07B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3A40FF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8051C5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bl>
    <w:p w14:paraId="57B44BB7" w14:textId="77777777" w:rsidR="007B72B6" w:rsidRPr="0040092A" w:rsidRDefault="007B72B6" w:rsidP="007B72B6">
      <w:pPr>
        <w:pStyle w:val="ListParagraph"/>
        <w:ind w:left="0"/>
        <w:jc w:val="both"/>
        <w:rPr>
          <w:rFonts w:ascii="Times New Roman" w:hAnsi="Times New Roman" w:cs="Times New Roman"/>
        </w:rPr>
      </w:pPr>
    </w:p>
    <w:p w14:paraId="5F6B73B4" w14:textId="77777777" w:rsidR="007B72B6" w:rsidRPr="0040092A" w:rsidRDefault="007B72B6" w:rsidP="007B72B6">
      <w:pPr>
        <w:pStyle w:val="ListParagraph"/>
        <w:numPr>
          <w:ilvl w:val="0"/>
          <w:numId w:val="68"/>
        </w:numPr>
        <w:spacing w:after="0" w:line="240" w:lineRule="auto"/>
        <w:ind w:left="0" w:firstLine="0"/>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PASIVE</w:t>
      </w:r>
    </w:p>
    <w:p w14:paraId="38429A61" w14:textId="77777777" w:rsidR="007B72B6" w:rsidRPr="0040092A" w:rsidRDefault="007B72B6" w:rsidP="007B72B6">
      <w:pPr>
        <w:pStyle w:val="ListParagraph"/>
        <w:spacing w:after="0" w:line="240" w:lineRule="auto"/>
        <w:ind w:left="927"/>
        <w:jc w:val="center"/>
        <w:rPr>
          <w:rFonts w:ascii="Times New Roman" w:eastAsia="Times New Roman" w:hAnsi="Times New Roman" w:cs="Times New Roman"/>
          <w:lang w:eastAsia="ro-MD"/>
        </w:rPr>
      </w:pPr>
    </w:p>
    <w:tbl>
      <w:tblPr>
        <w:tblW w:w="5001" w:type="pct"/>
        <w:tblInd w:w="-8" w:type="dxa"/>
        <w:tblCellMar>
          <w:top w:w="15" w:type="dxa"/>
          <w:left w:w="15" w:type="dxa"/>
          <w:bottom w:w="15" w:type="dxa"/>
          <w:right w:w="15" w:type="dxa"/>
        </w:tblCellMar>
        <w:tblLook w:val="04A0" w:firstRow="1" w:lastRow="0" w:firstColumn="1" w:lastColumn="0" w:noHBand="0" w:noVBand="1"/>
      </w:tblPr>
      <w:tblGrid>
        <w:gridCol w:w="733"/>
        <w:gridCol w:w="3790"/>
        <w:gridCol w:w="887"/>
        <w:gridCol w:w="989"/>
        <w:gridCol w:w="976"/>
        <w:gridCol w:w="1059"/>
        <w:gridCol w:w="1189"/>
      </w:tblGrid>
      <w:tr w:rsidR="007B72B6" w:rsidRPr="0040092A" w14:paraId="65C0D884" w14:textId="77777777" w:rsidTr="00783BC7">
        <w:tc>
          <w:tcPr>
            <w:tcW w:w="381" w:type="pct"/>
            <w:vMerge w:val="restart"/>
            <w:tcBorders>
              <w:top w:val="single" w:sz="6" w:space="0" w:color="000000"/>
              <w:left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6E295AD8"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Nr.</w:t>
            </w:r>
            <w:r w:rsidRPr="0040092A">
              <w:rPr>
                <w:rFonts w:ascii="Times New Roman" w:eastAsia="Times New Roman" w:hAnsi="Times New Roman" w:cs="Times New Roman"/>
                <w:b/>
                <w:bCs/>
                <w:lang w:eastAsia="ro-MD"/>
              </w:rPr>
              <w:br/>
              <w:t>crt.</w:t>
            </w:r>
          </w:p>
        </w:tc>
        <w:tc>
          <w:tcPr>
            <w:tcW w:w="1969" w:type="pct"/>
            <w:vMerge w:val="restart"/>
            <w:tcBorders>
              <w:top w:val="single" w:sz="6" w:space="0" w:color="000000"/>
              <w:left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438F07FB"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PASIVE</w:t>
            </w:r>
          </w:p>
        </w:tc>
        <w:tc>
          <w:tcPr>
            <w:tcW w:w="461" w:type="pct"/>
            <w:vMerge w:val="restart"/>
            <w:tcBorders>
              <w:top w:val="single" w:sz="6" w:space="0" w:color="000000"/>
              <w:left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6131F73B"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Cod rd.</w:t>
            </w:r>
          </w:p>
        </w:tc>
        <w:tc>
          <w:tcPr>
            <w:tcW w:w="1021" w:type="pct"/>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4E68479"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Valoarea contabilă</w:t>
            </w:r>
          </w:p>
        </w:tc>
        <w:tc>
          <w:tcPr>
            <w:tcW w:w="1168" w:type="pct"/>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2A750155"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Valoarea prudențială</w:t>
            </w:r>
          </w:p>
        </w:tc>
      </w:tr>
      <w:tr w:rsidR="007B72B6" w:rsidRPr="0040092A" w14:paraId="19DBDD27" w14:textId="77777777" w:rsidTr="00783BC7">
        <w:tc>
          <w:tcPr>
            <w:tcW w:w="381" w:type="pct"/>
            <w:vMerge/>
            <w:tcBorders>
              <w:left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323F3A76"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p>
        </w:tc>
        <w:tc>
          <w:tcPr>
            <w:tcW w:w="1969" w:type="pct"/>
            <w:vMerge/>
            <w:tcBorders>
              <w:left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3EB29A08"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p>
        </w:tc>
        <w:tc>
          <w:tcPr>
            <w:tcW w:w="461" w:type="pct"/>
            <w:vMerge/>
            <w:tcBorders>
              <w:left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64CC0496"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p>
        </w:tc>
        <w:tc>
          <w:tcPr>
            <w:tcW w:w="1021" w:type="pct"/>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1D8ECFA"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Sold la:</w:t>
            </w:r>
          </w:p>
        </w:tc>
        <w:tc>
          <w:tcPr>
            <w:tcW w:w="1168" w:type="pct"/>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7A07D74F"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Sold la:</w:t>
            </w:r>
          </w:p>
        </w:tc>
      </w:tr>
      <w:tr w:rsidR="007B72B6" w:rsidRPr="0040092A" w14:paraId="50B7D56C" w14:textId="77777777" w:rsidTr="006B6C59">
        <w:tc>
          <w:tcPr>
            <w:tcW w:w="381" w:type="pct"/>
            <w:vMerge/>
            <w:tcBorders>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22BFD77E"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p>
        </w:tc>
        <w:tc>
          <w:tcPr>
            <w:tcW w:w="1969" w:type="pct"/>
            <w:vMerge/>
            <w:tcBorders>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34BACAB3"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p>
        </w:tc>
        <w:tc>
          <w:tcPr>
            <w:tcW w:w="461" w:type="pct"/>
            <w:vMerge/>
            <w:tcBorders>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7CFF0B44"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p>
        </w:tc>
        <w:tc>
          <w:tcPr>
            <w:tcW w:w="51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F603287"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Sfârșitul perioadei similare a anului precedent</w:t>
            </w:r>
          </w:p>
        </w:tc>
        <w:tc>
          <w:tcPr>
            <w:tcW w:w="50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87F4495"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Sfârșitul perioadei de raportare a anului curent</w:t>
            </w:r>
          </w:p>
        </w:tc>
        <w:tc>
          <w:tcPr>
            <w:tcW w:w="55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1576ABF3"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Sfârșitul perioadei similare a anului precedent</w:t>
            </w:r>
          </w:p>
        </w:tc>
        <w:tc>
          <w:tcPr>
            <w:tcW w:w="61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4AF3603"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Sfârșitul perioadei de raportare a anului curent</w:t>
            </w:r>
          </w:p>
        </w:tc>
      </w:tr>
      <w:tr w:rsidR="007B72B6" w:rsidRPr="0040092A" w14:paraId="0E86B421"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37838340"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lastRenderedPageBreak/>
              <w:t>1</w:t>
            </w:r>
          </w:p>
        </w:tc>
        <w:tc>
          <w:tcPr>
            <w:tcW w:w="196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4B4F011F"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2</w:t>
            </w:r>
          </w:p>
        </w:tc>
        <w:tc>
          <w:tcPr>
            <w:tcW w:w="46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30EAD80E"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3</w:t>
            </w:r>
          </w:p>
        </w:tc>
        <w:tc>
          <w:tcPr>
            <w:tcW w:w="51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3C6F6A1A"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4</w:t>
            </w:r>
          </w:p>
        </w:tc>
        <w:tc>
          <w:tcPr>
            <w:tcW w:w="50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9463932"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5</w:t>
            </w:r>
          </w:p>
        </w:tc>
        <w:tc>
          <w:tcPr>
            <w:tcW w:w="55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360CED29"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6</w:t>
            </w:r>
          </w:p>
        </w:tc>
        <w:tc>
          <w:tcPr>
            <w:tcW w:w="61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28F30800"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7</w:t>
            </w:r>
          </w:p>
        </w:tc>
      </w:tr>
      <w:tr w:rsidR="007B72B6" w:rsidRPr="0040092A" w14:paraId="531AD01D" w14:textId="77777777" w:rsidTr="006B6C59">
        <w:tc>
          <w:tcPr>
            <w:tcW w:w="235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0B91E7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A. CAPITAL PROPRIU:</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8D1C7B1"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090</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2E6A7B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5BC1BB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C7F792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15849F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0D649EE0"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6AECFA3"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B6077A8"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Capital social</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EDB40E5"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091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C557B5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66A877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FDB8A3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45148D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0EE68760"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82FBC62"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A5AE09C"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Capital nevărsat</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B676E74"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092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A05314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4415D0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A9A60E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F857BA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73677099"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CE41417"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III.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4E3824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Capital neînregistrat</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708F7E3"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093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E1ABE78"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309D6F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B878AC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9E2F89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21CE940E"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257A32D"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IV.</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71BF074"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Capital retras</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5E47CB0"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094</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9905105"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080E19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B5A4CB8"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23E0EE8"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575D71DE"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D12924A"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V.</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C82EA04"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Prime de capital</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55859B7"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095</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976BF8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B9DCC0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FA7D37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467A62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66799F33"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6E633BB"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VI.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85B5DDB"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Rezerve: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42C7AFE"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096</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9773358"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CF9A55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048C37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27E687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1B52B734"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2DD53CC"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1.</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FE4A501"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Capital de rezervă</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19B06C8"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0961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3600452"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592733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E5ACC0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C51706C"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2CC1C06E"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F4B02CF"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2.</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BB78C8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Rezerve statutare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B96DBE8"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0962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57F03FD"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4C8B6E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31EC73D"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ECE55E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6EDD5B72"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0000312"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3.</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B828B7A"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Rezerve din reevaluare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A2D9B2B"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0963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2A67DE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83943D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7EB592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AC912A6"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187EC2FA"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D0A08E5"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4.</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50402F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Alte rezerve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5F3C741"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0964</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42FE18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BECCF5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6DC0744"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20F856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4B252755"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20AA784"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VII.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DC963B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Profit nerepartizat (pierdere neacoperită) al anilor precedenți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20371D8"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097</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93349C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FA3319C"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2B31C57"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C531A4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6F0A8F71"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B62D19A"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VIII.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90FE619"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Profit net (pierderea netă) al perioadei de gestiune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1FB2F51"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098</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C52EEED"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4A4ABEE"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C648BED"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858BAF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7B72B6" w:rsidRPr="0040092A" w14:paraId="343892AD"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32DD4D8" w14:textId="77777777" w:rsidR="007B72B6" w:rsidRPr="0040092A" w:rsidRDefault="007B72B6" w:rsidP="006B6C59">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IX.</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04B207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Profit utilizat al perioadei de gestiune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28247C" w14:textId="77777777" w:rsidR="007B72B6" w:rsidRPr="0040092A" w:rsidRDefault="007B72B6" w:rsidP="006B6C59">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099</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80C7193"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06E0E04"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91C5B6F"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FECA310" w14:textId="77777777" w:rsidR="007B72B6" w:rsidRPr="0040092A" w:rsidRDefault="007B72B6" w:rsidP="006B6C59">
            <w:pPr>
              <w:spacing w:after="0" w:line="240" w:lineRule="auto"/>
              <w:jc w:val="both"/>
              <w:rPr>
                <w:rFonts w:ascii="Times New Roman" w:eastAsia="Times New Roman" w:hAnsi="Times New Roman" w:cs="Times New Roman"/>
                <w:b/>
                <w:bCs/>
                <w:lang w:eastAsia="ro-MD"/>
              </w:rPr>
            </w:pPr>
          </w:p>
        </w:tc>
      </w:tr>
      <w:tr w:rsidR="00B629EE" w:rsidRPr="0040092A" w14:paraId="3321DB9B"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F7CF288" w14:textId="524F3AB5"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X.</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7712578" w14:textId="210A4AF3"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Interese minoritare (interese care nu controlează)</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AB7532B" w14:textId="36661016"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100</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5FE8C02"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14E1E70"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CF2963D"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17A7D32"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45ADB35F" w14:textId="77777777" w:rsidTr="006B6C59">
        <w:tc>
          <w:tcPr>
            <w:tcW w:w="235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95FC60B"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B. DATORII SUBORDONATE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A3D93F9" w14:textId="40F4EFB9"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b/>
                <w:bCs/>
                <w:lang w:eastAsia="ro-MD"/>
              </w:rPr>
              <w:t>110</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7629A96"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CD1523E"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54D07FE"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7384B4D"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2E4150AE" w14:textId="77777777" w:rsidTr="006B6C59">
        <w:tc>
          <w:tcPr>
            <w:tcW w:w="235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3C71AA8"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C. REZERVE TEHNICE: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8565C05" w14:textId="0F9D6526"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120</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415267A"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A71D722"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C5711C3"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3513A96"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1B1E93E2"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AC0E1EE"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4A81C35"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Rezerve tehnice brute aferente asigurărilor generale: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04F18A8" w14:textId="243E2D96"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121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571EB88"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E6575AF"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56073AC"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04250B2"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7FDA15AE"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F1C090F"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1.</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1947AFC"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Rezerva de prime necâștigate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83EFD2C" w14:textId="0067919D" w:rsidR="00B629EE" w:rsidRPr="0040092A" w:rsidRDefault="00B629EE" w:rsidP="00E952A6">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1</w:t>
            </w:r>
            <w:r w:rsidR="00E952A6" w:rsidRPr="0040092A">
              <w:rPr>
                <w:rFonts w:ascii="Times New Roman" w:eastAsia="Times New Roman" w:hAnsi="Times New Roman" w:cs="Times New Roman"/>
                <w:lang w:eastAsia="ro-MD"/>
              </w:rPr>
              <w:t>2</w:t>
            </w:r>
            <w:r w:rsidRPr="0040092A">
              <w:rPr>
                <w:rFonts w:ascii="Times New Roman" w:eastAsia="Times New Roman" w:hAnsi="Times New Roman" w:cs="Times New Roman"/>
                <w:lang w:eastAsia="ro-MD"/>
              </w:rPr>
              <w:t>11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38362EA"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276945B"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A264FBC"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ACDAFB2"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418BED8A"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C7EA221"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2.</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11EB7CF"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Rezerva de daune declarate, dar nesoluționate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27E68BA" w14:textId="2049D767" w:rsidR="00B629EE" w:rsidRPr="0040092A" w:rsidRDefault="00B629EE" w:rsidP="00E952A6">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1</w:t>
            </w:r>
            <w:r w:rsidR="00E952A6" w:rsidRPr="0040092A">
              <w:rPr>
                <w:rFonts w:ascii="Times New Roman" w:eastAsia="Times New Roman" w:hAnsi="Times New Roman" w:cs="Times New Roman"/>
                <w:lang w:eastAsia="ro-MD"/>
              </w:rPr>
              <w:t>2</w:t>
            </w:r>
            <w:r w:rsidRPr="0040092A">
              <w:rPr>
                <w:rFonts w:ascii="Times New Roman" w:eastAsia="Times New Roman" w:hAnsi="Times New Roman" w:cs="Times New Roman"/>
                <w:lang w:eastAsia="ro-MD"/>
              </w:rPr>
              <w:t>12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68469F4"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0E1B34D"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DA83589"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91ABB2F"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303D7972"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0249D74"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3.</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7B92836"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Rezerva de daune neavizate (IBNR)</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5485484" w14:textId="4BD95A11"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1</w:t>
            </w:r>
            <w:r w:rsidR="00182795" w:rsidRPr="0040092A">
              <w:rPr>
                <w:rFonts w:ascii="Times New Roman" w:eastAsia="Times New Roman" w:hAnsi="Times New Roman" w:cs="Times New Roman"/>
                <w:lang w:eastAsia="ro-MD"/>
              </w:rPr>
              <w:t>2</w:t>
            </w:r>
            <w:r w:rsidRPr="0040092A">
              <w:rPr>
                <w:rFonts w:ascii="Times New Roman" w:eastAsia="Times New Roman" w:hAnsi="Times New Roman" w:cs="Times New Roman"/>
                <w:lang w:eastAsia="ro-MD"/>
              </w:rPr>
              <w:t>13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2DF2EEF"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7185EA3"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CF38EEC"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6BEC94E"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3FC9D8BF"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168E886"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4.</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0AD3BE9"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Rezerva riscurilor neexpirate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0E054AD" w14:textId="6C61299F"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1</w:t>
            </w:r>
            <w:r w:rsidR="00182795" w:rsidRPr="0040092A">
              <w:rPr>
                <w:rFonts w:ascii="Times New Roman" w:eastAsia="Times New Roman" w:hAnsi="Times New Roman" w:cs="Times New Roman"/>
                <w:lang w:eastAsia="ro-MD"/>
              </w:rPr>
              <w:t>2</w:t>
            </w:r>
            <w:r w:rsidRPr="0040092A">
              <w:rPr>
                <w:rFonts w:ascii="Times New Roman" w:eastAsia="Times New Roman" w:hAnsi="Times New Roman" w:cs="Times New Roman"/>
                <w:lang w:eastAsia="ro-MD"/>
              </w:rPr>
              <w:t>14</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91D5493"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5428289"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396BAC8"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8884B9F"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1B0AA0DB"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D8CE3E4"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5.</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10F66C3"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Alte rezerve aferente asigurărilor generale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6E624E0" w14:textId="6686A4BB"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1</w:t>
            </w:r>
            <w:r w:rsidR="00182795" w:rsidRPr="0040092A">
              <w:rPr>
                <w:rFonts w:ascii="Times New Roman" w:eastAsia="Times New Roman" w:hAnsi="Times New Roman" w:cs="Times New Roman"/>
                <w:lang w:eastAsia="ro-MD"/>
              </w:rPr>
              <w:t>2</w:t>
            </w:r>
            <w:r w:rsidRPr="0040092A">
              <w:rPr>
                <w:rFonts w:ascii="Times New Roman" w:eastAsia="Times New Roman" w:hAnsi="Times New Roman" w:cs="Times New Roman"/>
                <w:lang w:eastAsia="ro-MD"/>
              </w:rPr>
              <w:t>15</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6217DA3"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DDDD55F"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24F5A5B"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94A1B6B"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513865CE"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1C9A1E4"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F546160"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Rezerve tehnice brute aferente asigurărilor de viață:</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3286689" w14:textId="566A9065"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1</w:t>
            </w:r>
            <w:r w:rsidR="00182795" w:rsidRPr="0040092A">
              <w:rPr>
                <w:rFonts w:ascii="Times New Roman" w:eastAsia="Times New Roman" w:hAnsi="Times New Roman" w:cs="Times New Roman"/>
                <w:b/>
                <w:bCs/>
                <w:lang w:eastAsia="ro-MD"/>
              </w:rPr>
              <w:t>2</w:t>
            </w:r>
            <w:r w:rsidRPr="0040092A">
              <w:rPr>
                <w:rFonts w:ascii="Times New Roman" w:eastAsia="Times New Roman" w:hAnsi="Times New Roman" w:cs="Times New Roman"/>
                <w:b/>
                <w:bCs/>
                <w:lang w:eastAsia="ro-MD"/>
              </w:rPr>
              <w:t>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FF26B43"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209CCD9"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D045CB3"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B651DE3"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45364552"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BA66F97"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1.</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B13F94E"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Rezerve matematice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84FEC26" w14:textId="51325333"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1</w:t>
            </w:r>
            <w:r w:rsidR="00182795" w:rsidRPr="0040092A">
              <w:rPr>
                <w:rFonts w:ascii="Times New Roman" w:eastAsia="Times New Roman" w:hAnsi="Times New Roman" w:cs="Times New Roman"/>
                <w:lang w:eastAsia="ro-MD"/>
              </w:rPr>
              <w:t>2</w:t>
            </w:r>
            <w:r w:rsidRPr="0040092A">
              <w:rPr>
                <w:rFonts w:ascii="Times New Roman" w:eastAsia="Times New Roman" w:hAnsi="Times New Roman" w:cs="Times New Roman"/>
                <w:lang w:eastAsia="ro-MD"/>
              </w:rPr>
              <w:t>21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D2313DD"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5BE0FFA"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777CC0E"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9DBED95"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624F0341"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E0E2C9C"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2.</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0D24400"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Rezerve matematice adiționale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D8779FB" w14:textId="12AEA392"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1</w:t>
            </w:r>
            <w:r w:rsidR="00182795" w:rsidRPr="0040092A">
              <w:rPr>
                <w:rFonts w:ascii="Times New Roman" w:eastAsia="Times New Roman" w:hAnsi="Times New Roman" w:cs="Times New Roman"/>
                <w:lang w:eastAsia="ro-MD"/>
              </w:rPr>
              <w:t>2</w:t>
            </w:r>
            <w:r w:rsidRPr="0040092A">
              <w:rPr>
                <w:rFonts w:ascii="Times New Roman" w:eastAsia="Times New Roman" w:hAnsi="Times New Roman" w:cs="Times New Roman"/>
                <w:lang w:eastAsia="ro-MD"/>
              </w:rPr>
              <w:t>22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15F850E"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88008BB"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2DBD2EF"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63820CB"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37922663"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C3CCA08"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3.</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31F3A39"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Rezerva pentru beneficii suplimentare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00961B8" w14:textId="50C5DBEC"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1</w:t>
            </w:r>
            <w:r w:rsidR="00182795" w:rsidRPr="0040092A">
              <w:rPr>
                <w:rFonts w:ascii="Times New Roman" w:eastAsia="Times New Roman" w:hAnsi="Times New Roman" w:cs="Times New Roman"/>
                <w:lang w:eastAsia="ro-MD"/>
              </w:rPr>
              <w:t>2</w:t>
            </w:r>
            <w:r w:rsidRPr="0040092A">
              <w:rPr>
                <w:rFonts w:ascii="Times New Roman" w:eastAsia="Times New Roman" w:hAnsi="Times New Roman" w:cs="Times New Roman"/>
                <w:lang w:eastAsia="ro-MD"/>
              </w:rPr>
              <w:t>23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2F68E7B"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7C4FF30"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B7ED40A"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B996A5C"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35C209E6"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CD76B12"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4.</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F3379D6"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Rezerva de prime necâștigate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4D600F4" w14:textId="5192DC4D"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1</w:t>
            </w:r>
            <w:r w:rsidR="00182795" w:rsidRPr="0040092A">
              <w:rPr>
                <w:rFonts w:ascii="Times New Roman" w:eastAsia="Times New Roman" w:hAnsi="Times New Roman" w:cs="Times New Roman"/>
                <w:lang w:eastAsia="ro-MD"/>
              </w:rPr>
              <w:t>2</w:t>
            </w:r>
            <w:r w:rsidRPr="0040092A">
              <w:rPr>
                <w:rFonts w:ascii="Times New Roman" w:eastAsia="Times New Roman" w:hAnsi="Times New Roman" w:cs="Times New Roman"/>
                <w:lang w:eastAsia="ro-MD"/>
              </w:rPr>
              <w:t>24</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0EF4E02"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7907380"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BABC7FF"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8245AF3"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7F511AD2"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0028C6D"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5.</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CD22391"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Rezerva de daune declarate, dar nesoluționate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4AB2FCB" w14:textId="0A1A6193"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1</w:t>
            </w:r>
            <w:r w:rsidR="00182795" w:rsidRPr="0040092A">
              <w:rPr>
                <w:rFonts w:ascii="Times New Roman" w:eastAsia="Times New Roman" w:hAnsi="Times New Roman" w:cs="Times New Roman"/>
                <w:lang w:eastAsia="ro-MD"/>
              </w:rPr>
              <w:t>2</w:t>
            </w:r>
            <w:r w:rsidRPr="0040092A">
              <w:rPr>
                <w:rFonts w:ascii="Times New Roman" w:eastAsia="Times New Roman" w:hAnsi="Times New Roman" w:cs="Times New Roman"/>
                <w:lang w:eastAsia="ro-MD"/>
              </w:rPr>
              <w:t>25</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655487B"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0CA3FF9"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A04EA28"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997CAEF"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5AC3E37C"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57EEEFC"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6.</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1A32DC3"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Rezerva de daune neavizate (IBNR)</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C1F611C" w14:textId="311DF196"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1</w:t>
            </w:r>
            <w:r w:rsidR="00182795" w:rsidRPr="0040092A">
              <w:rPr>
                <w:rFonts w:ascii="Times New Roman" w:eastAsia="Times New Roman" w:hAnsi="Times New Roman" w:cs="Times New Roman"/>
                <w:lang w:eastAsia="ro-MD"/>
              </w:rPr>
              <w:t>2</w:t>
            </w:r>
            <w:r w:rsidRPr="0040092A">
              <w:rPr>
                <w:rFonts w:ascii="Times New Roman" w:eastAsia="Times New Roman" w:hAnsi="Times New Roman" w:cs="Times New Roman"/>
                <w:lang w:eastAsia="ro-MD"/>
              </w:rPr>
              <w:t>26</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ADD761E"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D093BFB"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64EF947"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EBE049C"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0598C978"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7FAEDFB"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7.</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088792B"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Alte rezerve aferente asigurărilor de viață</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E9D4F4B" w14:textId="64C9CF46"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1</w:t>
            </w:r>
            <w:r w:rsidR="00182795" w:rsidRPr="0040092A">
              <w:rPr>
                <w:rFonts w:ascii="Times New Roman" w:eastAsia="Times New Roman" w:hAnsi="Times New Roman" w:cs="Times New Roman"/>
                <w:lang w:eastAsia="ro-MD"/>
              </w:rPr>
              <w:t>2</w:t>
            </w:r>
            <w:r w:rsidRPr="0040092A">
              <w:rPr>
                <w:rFonts w:ascii="Times New Roman" w:eastAsia="Times New Roman" w:hAnsi="Times New Roman" w:cs="Times New Roman"/>
                <w:lang w:eastAsia="ro-MD"/>
              </w:rPr>
              <w:t>27</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3F7E6EF"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8632DDF"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FE3B60E"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CBFC3F"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3AE6A146" w14:textId="77777777" w:rsidTr="006B6C59">
        <w:tc>
          <w:tcPr>
            <w:tcW w:w="235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175A622"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D. PROVIZIOANE: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9734044" w14:textId="2D218AB8"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b/>
                <w:bCs/>
                <w:lang w:eastAsia="ro-MD"/>
              </w:rPr>
              <w:t>1</w:t>
            </w:r>
            <w:r w:rsidR="00182795" w:rsidRPr="0040092A">
              <w:rPr>
                <w:rFonts w:ascii="Times New Roman" w:eastAsia="Times New Roman" w:hAnsi="Times New Roman" w:cs="Times New Roman"/>
                <w:b/>
                <w:bCs/>
                <w:lang w:eastAsia="ro-MD"/>
              </w:rPr>
              <w:t>3</w:t>
            </w:r>
            <w:r w:rsidRPr="0040092A">
              <w:rPr>
                <w:rFonts w:ascii="Times New Roman" w:eastAsia="Times New Roman" w:hAnsi="Times New Roman" w:cs="Times New Roman"/>
                <w:b/>
                <w:bCs/>
                <w:lang w:eastAsia="ro-MD"/>
              </w:rPr>
              <w:t>0</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5754958"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F8B8A3D"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74314C2"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3804513"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767543EA"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CC5DD30"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1.</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DC33D5A"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Provizioane pentru pensii și alte obligații similare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615610B" w14:textId="7AD389F6"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1</w:t>
            </w:r>
            <w:r w:rsidR="00182795" w:rsidRPr="0040092A">
              <w:rPr>
                <w:rFonts w:ascii="Times New Roman" w:eastAsia="Times New Roman" w:hAnsi="Times New Roman" w:cs="Times New Roman"/>
                <w:lang w:eastAsia="ro-MD"/>
              </w:rPr>
              <w:t>3</w:t>
            </w:r>
            <w:r w:rsidRPr="0040092A">
              <w:rPr>
                <w:rFonts w:ascii="Times New Roman" w:eastAsia="Times New Roman" w:hAnsi="Times New Roman" w:cs="Times New Roman"/>
                <w:lang w:eastAsia="ro-MD"/>
              </w:rPr>
              <w:t>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D389114"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E227AF2"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BD33EC0"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21B255D"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5C04724A"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BBB4DC4"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2.</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BA2FF18"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Provizioane pentru impozite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720F99D" w14:textId="20608965"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1</w:t>
            </w:r>
            <w:r w:rsidR="00182795" w:rsidRPr="0040092A">
              <w:rPr>
                <w:rFonts w:ascii="Times New Roman" w:eastAsia="Times New Roman" w:hAnsi="Times New Roman" w:cs="Times New Roman"/>
                <w:lang w:eastAsia="ro-MD"/>
              </w:rPr>
              <w:t>3</w:t>
            </w:r>
            <w:r w:rsidRPr="0040092A">
              <w:rPr>
                <w:rFonts w:ascii="Times New Roman" w:eastAsia="Times New Roman" w:hAnsi="Times New Roman" w:cs="Times New Roman"/>
                <w:lang w:eastAsia="ro-MD"/>
              </w:rPr>
              <w:t>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714B0DC"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FD1C3EF"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D5683C4"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B09A4D0"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4EC093BC"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1A15999"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3.</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5F71ED2"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Alte provizioane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46628C5" w14:textId="3283B83E"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1</w:t>
            </w:r>
            <w:r w:rsidR="00182795" w:rsidRPr="0040092A">
              <w:rPr>
                <w:rFonts w:ascii="Times New Roman" w:eastAsia="Times New Roman" w:hAnsi="Times New Roman" w:cs="Times New Roman"/>
                <w:lang w:eastAsia="ro-MD"/>
              </w:rPr>
              <w:t>3</w:t>
            </w:r>
            <w:r w:rsidRPr="0040092A">
              <w:rPr>
                <w:rFonts w:ascii="Times New Roman" w:eastAsia="Times New Roman" w:hAnsi="Times New Roman" w:cs="Times New Roman"/>
                <w:lang w:eastAsia="ro-MD"/>
              </w:rPr>
              <w:t>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E36D62D"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8C33033"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31CE2AE"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630F1FE"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64778E82" w14:textId="77777777" w:rsidTr="006B6C59">
        <w:tc>
          <w:tcPr>
            <w:tcW w:w="235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CF073E1"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E. DEPOZITE PRIMITE DE LA REASIGURATORI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F9A5DBF" w14:textId="023FE01E" w:rsidR="00B629EE" w:rsidRPr="0040092A" w:rsidRDefault="00B629EE" w:rsidP="00182795">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b/>
                <w:bCs/>
                <w:lang w:eastAsia="ro-MD"/>
              </w:rPr>
              <w:t>1</w:t>
            </w:r>
            <w:r w:rsidR="00182795" w:rsidRPr="0040092A">
              <w:rPr>
                <w:rFonts w:ascii="Times New Roman" w:eastAsia="Times New Roman" w:hAnsi="Times New Roman" w:cs="Times New Roman"/>
                <w:b/>
                <w:bCs/>
                <w:lang w:eastAsia="ro-MD"/>
              </w:rPr>
              <w:t>4</w:t>
            </w:r>
            <w:r w:rsidRPr="0040092A">
              <w:rPr>
                <w:rFonts w:ascii="Times New Roman" w:eastAsia="Times New Roman" w:hAnsi="Times New Roman" w:cs="Times New Roman"/>
                <w:b/>
                <w:bCs/>
                <w:lang w:eastAsia="ro-MD"/>
              </w:rPr>
              <w:t>0</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00B4E84"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CCFE788"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EF2347A"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CD43810"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3ADA2861" w14:textId="77777777" w:rsidTr="006B6C59">
        <w:tc>
          <w:tcPr>
            <w:tcW w:w="235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9A3031E"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F. DATORII: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DBB7355" w14:textId="67859E36" w:rsidR="00B629EE" w:rsidRPr="0040092A" w:rsidRDefault="00B629EE" w:rsidP="00182795">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1</w:t>
            </w:r>
            <w:r w:rsidR="00182795" w:rsidRPr="0040092A">
              <w:rPr>
                <w:rFonts w:ascii="Times New Roman" w:eastAsia="Times New Roman" w:hAnsi="Times New Roman" w:cs="Times New Roman"/>
                <w:b/>
                <w:bCs/>
                <w:lang w:eastAsia="ro-MD"/>
              </w:rPr>
              <w:t>5</w:t>
            </w:r>
            <w:r w:rsidRPr="0040092A">
              <w:rPr>
                <w:rFonts w:ascii="Times New Roman" w:eastAsia="Times New Roman" w:hAnsi="Times New Roman" w:cs="Times New Roman"/>
                <w:b/>
                <w:bCs/>
                <w:lang w:eastAsia="ro-MD"/>
              </w:rPr>
              <w:t>0</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B44711F"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BB4AC06"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381C1A"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C9AD494"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44328B45"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E4BD951"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lastRenderedPageBreak/>
              <w:t>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EDCEE97"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Datorii provenite din operațiuni de asigurare directă:</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CB9DB7E" w14:textId="0C136A1F"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1</w:t>
            </w:r>
            <w:r w:rsidR="00E2731A" w:rsidRPr="0040092A">
              <w:rPr>
                <w:rFonts w:ascii="Times New Roman" w:eastAsia="Times New Roman" w:hAnsi="Times New Roman" w:cs="Times New Roman"/>
                <w:b/>
                <w:bCs/>
                <w:lang w:eastAsia="ro-MD"/>
              </w:rPr>
              <w:t>5</w:t>
            </w:r>
            <w:r w:rsidRPr="0040092A">
              <w:rPr>
                <w:rFonts w:ascii="Times New Roman" w:eastAsia="Times New Roman" w:hAnsi="Times New Roman" w:cs="Times New Roman"/>
                <w:b/>
                <w:bCs/>
                <w:lang w:eastAsia="ro-MD"/>
              </w:rPr>
              <w:t>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212632F0"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17CE393"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F3355B2"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F6B5898"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640337C8"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215BDEA"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1.</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723B0C4"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Datorii către asigurați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F414B96" w14:textId="5FDACBFA"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1</w:t>
            </w:r>
            <w:r w:rsidR="00E2731A" w:rsidRPr="0040092A">
              <w:rPr>
                <w:rFonts w:ascii="Times New Roman" w:eastAsia="Times New Roman" w:hAnsi="Times New Roman" w:cs="Times New Roman"/>
                <w:lang w:eastAsia="ro-MD"/>
              </w:rPr>
              <w:t>5</w:t>
            </w:r>
            <w:r w:rsidRPr="0040092A">
              <w:rPr>
                <w:rFonts w:ascii="Times New Roman" w:eastAsia="Times New Roman" w:hAnsi="Times New Roman" w:cs="Times New Roman"/>
                <w:lang w:eastAsia="ro-MD"/>
              </w:rPr>
              <w:t>11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6FD810C"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64C951A"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3010E70"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A93D29B"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470371D6"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A7FEBB0"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2.</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881BEB1"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Datorii către intermediarii în asigurări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47D5A87" w14:textId="67D00FCF"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1</w:t>
            </w:r>
            <w:r w:rsidR="00E2731A" w:rsidRPr="0040092A">
              <w:rPr>
                <w:rFonts w:ascii="Times New Roman" w:eastAsia="Times New Roman" w:hAnsi="Times New Roman" w:cs="Times New Roman"/>
                <w:lang w:eastAsia="ro-MD"/>
              </w:rPr>
              <w:t>5</w:t>
            </w:r>
            <w:r w:rsidRPr="0040092A">
              <w:rPr>
                <w:rFonts w:ascii="Times New Roman" w:eastAsia="Times New Roman" w:hAnsi="Times New Roman" w:cs="Times New Roman"/>
                <w:lang w:eastAsia="ro-MD"/>
              </w:rPr>
              <w:t>12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806B8CC"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4EC3616"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4E3CAE0"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1EAC7E5"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2F447AC7"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A32E9D1"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3.</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E40F747"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Datorii față de părțile afiliate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D5B3E66" w14:textId="33FB57CF"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1</w:t>
            </w:r>
            <w:r w:rsidR="00E2731A" w:rsidRPr="0040092A">
              <w:rPr>
                <w:rFonts w:ascii="Times New Roman" w:eastAsia="Times New Roman" w:hAnsi="Times New Roman" w:cs="Times New Roman"/>
                <w:lang w:eastAsia="ro-MD"/>
              </w:rPr>
              <w:t>5</w:t>
            </w:r>
            <w:r w:rsidRPr="0040092A">
              <w:rPr>
                <w:rFonts w:ascii="Times New Roman" w:eastAsia="Times New Roman" w:hAnsi="Times New Roman" w:cs="Times New Roman"/>
                <w:lang w:eastAsia="ro-MD"/>
              </w:rPr>
              <w:t>13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075C692"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14F77A7"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0AE0661"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F37805F"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7BD007B2"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126FBF5"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4.</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F9CD3C5"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lang w:eastAsia="ro-MD"/>
              </w:rPr>
              <w:t>Alte datorii din asigurări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E7530D1" w14:textId="4C647159"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lang w:eastAsia="ro-MD"/>
              </w:rPr>
              <w:t>1</w:t>
            </w:r>
            <w:r w:rsidR="00E2731A" w:rsidRPr="0040092A">
              <w:rPr>
                <w:rFonts w:ascii="Times New Roman" w:eastAsia="Times New Roman" w:hAnsi="Times New Roman" w:cs="Times New Roman"/>
                <w:lang w:eastAsia="ro-MD"/>
              </w:rPr>
              <w:t>5</w:t>
            </w:r>
            <w:r w:rsidRPr="0040092A">
              <w:rPr>
                <w:rFonts w:ascii="Times New Roman" w:eastAsia="Times New Roman" w:hAnsi="Times New Roman" w:cs="Times New Roman"/>
                <w:lang w:eastAsia="ro-MD"/>
              </w:rPr>
              <w:t>14</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0DE8C55"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4BA5A84"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C2F5849"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F5ADCA9"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752BD984"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6C442BA"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240DE91"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Datorii provenite din operațiuni de reasigurare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DA74A66" w14:textId="445D324E"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1</w:t>
            </w:r>
            <w:r w:rsidR="00E2731A" w:rsidRPr="0040092A">
              <w:rPr>
                <w:rFonts w:ascii="Times New Roman" w:eastAsia="Times New Roman" w:hAnsi="Times New Roman" w:cs="Times New Roman"/>
                <w:b/>
                <w:bCs/>
                <w:lang w:eastAsia="ro-MD"/>
              </w:rPr>
              <w:t>5</w:t>
            </w:r>
            <w:r w:rsidRPr="0040092A">
              <w:rPr>
                <w:rFonts w:ascii="Times New Roman" w:eastAsia="Times New Roman" w:hAnsi="Times New Roman" w:cs="Times New Roman"/>
                <w:b/>
                <w:bCs/>
                <w:lang w:eastAsia="ro-MD"/>
              </w:rPr>
              <w:t>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5DE1035"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320A37B"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62CAAE8"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AA55E9F"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0DDF6EE5"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E44A267"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III.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A17103A"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Împrumuturi din emisiuni de obligațiuni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1D64D80" w14:textId="465FC569"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1</w:t>
            </w:r>
            <w:r w:rsidR="00E2731A" w:rsidRPr="0040092A">
              <w:rPr>
                <w:rFonts w:ascii="Times New Roman" w:eastAsia="Times New Roman" w:hAnsi="Times New Roman" w:cs="Times New Roman"/>
                <w:b/>
                <w:bCs/>
                <w:lang w:eastAsia="ro-MD"/>
              </w:rPr>
              <w:t>5</w:t>
            </w:r>
            <w:r w:rsidRPr="0040092A">
              <w:rPr>
                <w:rFonts w:ascii="Times New Roman" w:eastAsia="Times New Roman" w:hAnsi="Times New Roman" w:cs="Times New Roman"/>
                <w:b/>
                <w:bCs/>
                <w:lang w:eastAsia="ro-MD"/>
              </w:rPr>
              <w:t>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567E578"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DDAE863"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2120CDB"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984272A"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0FE72B0F"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FAE0B9A"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IV.</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2FFE690"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Alte împrumuturi și datorii pe termen lung</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E3D176E" w14:textId="63251646"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1</w:t>
            </w:r>
            <w:r w:rsidR="00E2731A" w:rsidRPr="0040092A">
              <w:rPr>
                <w:rFonts w:ascii="Times New Roman" w:eastAsia="Times New Roman" w:hAnsi="Times New Roman" w:cs="Times New Roman"/>
                <w:b/>
                <w:bCs/>
                <w:lang w:eastAsia="ro-MD"/>
              </w:rPr>
              <w:t>5</w:t>
            </w:r>
            <w:r w:rsidRPr="0040092A">
              <w:rPr>
                <w:rFonts w:ascii="Times New Roman" w:eastAsia="Times New Roman" w:hAnsi="Times New Roman" w:cs="Times New Roman"/>
                <w:b/>
                <w:bCs/>
                <w:lang w:eastAsia="ro-MD"/>
              </w:rPr>
              <w:t>4</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8B886C4"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A16E2B2"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B03AA2C"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6A415D9"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2B5B1026"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26B906D"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V.</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390855B"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Datorii curente instituțiilor financiare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A58D325" w14:textId="20D46010"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1</w:t>
            </w:r>
            <w:r w:rsidR="00E2731A" w:rsidRPr="0040092A">
              <w:rPr>
                <w:rFonts w:ascii="Times New Roman" w:eastAsia="Times New Roman" w:hAnsi="Times New Roman" w:cs="Times New Roman"/>
                <w:b/>
                <w:bCs/>
                <w:lang w:eastAsia="ro-MD"/>
              </w:rPr>
              <w:t>5</w:t>
            </w:r>
            <w:r w:rsidRPr="0040092A">
              <w:rPr>
                <w:rFonts w:ascii="Times New Roman" w:eastAsia="Times New Roman" w:hAnsi="Times New Roman" w:cs="Times New Roman"/>
                <w:b/>
                <w:bCs/>
                <w:lang w:eastAsia="ro-MD"/>
              </w:rPr>
              <w:t>5</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CA8F92C"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96BF8CE"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E34DF5D"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D69B540"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302414C5"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F87489C"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VI.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3F97B76"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Datorii față de acționari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5024231" w14:textId="0E75F71E"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1</w:t>
            </w:r>
            <w:r w:rsidR="00E2731A" w:rsidRPr="0040092A">
              <w:rPr>
                <w:rFonts w:ascii="Times New Roman" w:eastAsia="Times New Roman" w:hAnsi="Times New Roman" w:cs="Times New Roman"/>
                <w:b/>
                <w:bCs/>
                <w:lang w:eastAsia="ro-MD"/>
              </w:rPr>
              <w:t>5</w:t>
            </w:r>
            <w:r w:rsidRPr="0040092A">
              <w:rPr>
                <w:rFonts w:ascii="Times New Roman" w:eastAsia="Times New Roman" w:hAnsi="Times New Roman" w:cs="Times New Roman"/>
                <w:b/>
                <w:bCs/>
                <w:lang w:eastAsia="ro-MD"/>
              </w:rPr>
              <w:t>6</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2B25A51"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F3FD3D5"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EAE5658"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13317C7"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4DFB92FE"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33D9D7C"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VII.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DCF88AC"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Datorii față de părțile afiliate altele decât cele din asigurarea directă</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DBAF43E" w14:textId="5E96014E"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1</w:t>
            </w:r>
            <w:r w:rsidR="00E2731A" w:rsidRPr="0040092A">
              <w:rPr>
                <w:rFonts w:ascii="Times New Roman" w:eastAsia="Times New Roman" w:hAnsi="Times New Roman" w:cs="Times New Roman"/>
                <w:b/>
                <w:bCs/>
                <w:lang w:eastAsia="ro-MD"/>
              </w:rPr>
              <w:t>5</w:t>
            </w:r>
            <w:r w:rsidRPr="0040092A">
              <w:rPr>
                <w:rFonts w:ascii="Times New Roman" w:eastAsia="Times New Roman" w:hAnsi="Times New Roman" w:cs="Times New Roman"/>
                <w:b/>
                <w:bCs/>
                <w:lang w:eastAsia="ro-MD"/>
              </w:rPr>
              <w:t>7</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838CC7C"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6098258"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5DA46E0"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1DE0891"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59919292"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742FED4"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VIII.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036DBB6"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Datorii față de furnizori, creditori, personal</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397C703" w14:textId="3BBCEB26"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1</w:t>
            </w:r>
            <w:r w:rsidR="00E2731A" w:rsidRPr="0040092A">
              <w:rPr>
                <w:rFonts w:ascii="Times New Roman" w:eastAsia="Times New Roman" w:hAnsi="Times New Roman" w:cs="Times New Roman"/>
                <w:b/>
                <w:bCs/>
                <w:lang w:eastAsia="ro-MD"/>
              </w:rPr>
              <w:t>5</w:t>
            </w:r>
            <w:r w:rsidRPr="0040092A">
              <w:rPr>
                <w:rFonts w:ascii="Times New Roman" w:eastAsia="Times New Roman" w:hAnsi="Times New Roman" w:cs="Times New Roman"/>
                <w:b/>
                <w:bCs/>
                <w:lang w:eastAsia="ro-MD"/>
              </w:rPr>
              <w:t>8</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70BA7529"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C2D9324"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B729FA0"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76284E8"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35D634B5"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0B0C028"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IX.</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7C8A58E"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Alte datorii, inclusiv datorii fiscale și datorii pentru asigurările sociale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7842F6C" w14:textId="5995D42A"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1</w:t>
            </w:r>
            <w:r w:rsidR="00E2731A" w:rsidRPr="0040092A">
              <w:rPr>
                <w:rFonts w:ascii="Times New Roman" w:eastAsia="Times New Roman" w:hAnsi="Times New Roman" w:cs="Times New Roman"/>
                <w:b/>
                <w:bCs/>
                <w:lang w:eastAsia="ro-MD"/>
              </w:rPr>
              <w:t>5</w:t>
            </w:r>
            <w:r w:rsidRPr="0040092A">
              <w:rPr>
                <w:rFonts w:ascii="Times New Roman" w:eastAsia="Times New Roman" w:hAnsi="Times New Roman" w:cs="Times New Roman"/>
                <w:b/>
                <w:bCs/>
                <w:lang w:eastAsia="ro-MD"/>
              </w:rPr>
              <w:t>9</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51C1F39"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2E69125"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25AFE33"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7D6C87C"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5B0FC9CA" w14:textId="77777777" w:rsidTr="006B6C59">
        <w:tc>
          <w:tcPr>
            <w:tcW w:w="235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5B0E0A9"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G. VENITURI ANTICIPATE ȘI DATORII CALCULATE: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DA7BC97" w14:textId="63F93469"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b/>
                <w:bCs/>
                <w:lang w:eastAsia="ro-MD"/>
              </w:rPr>
              <w:t>1</w:t>
            </w:r>
            <w:r w:rsidR="00E2731A" w:rsidRPr="0040092A">
              <w:rPr>
                <w:rFonts w:ascii="Times New Roman" w:eastAsia="Times New Roman" w:hAnsi="Times New Roman" w:cs="Times New Roman"/>
                <w:b/>
                <w:bCs/>
                <w:lang w:eastAsia="ro-MD"/>
              </w:rPr>
              <w:t>6</w:t>
            </w:r>
            <w:r w:rsidRPr="0040092A">
              <w:rPr>
                <w:rFonts w:ascii="Times New Roman" w:eastAsia="Times New Roman" w:hAnsi="Times New Roman" w:cs="Times New Roman"/>
                <w:b/>
                <w:bCs/>
                <w:lang w:eastAsia="ro-MD"/>
              </w:rPr>
              <w:t>0</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6FAB6CF"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B4407C1"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BEA47D0"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5D1C218"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01999F31"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7BD37A2"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10BEEE3"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Subvenții pentru investiții</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1D8344F" w14:textId="6A5C8239"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1</w:t>
            </w:r>
            <w:r w:rsidR="00E2731A" w:rsidRPr="0040092A">
              <w:rPr>
                <w:rFonts w:ascii="Times New Roman" w:eastAsia="Times New Roman" w:hAnsi="Times New Roman" w:cs="Times New Roman"/>
                <w:b/>
                <w:bCs/>
                <w:lang w:eastAsia="ro-MD"/>
              </w:rPr>
              <w:t>6</w:t>
            </w:r>
            <w:r w:rsidRPr="0040092A">
              <w:rPr>
                <w:rFonts w:ascii="Times New Roman" w:eastAsia="Times New Roman" w:hAnsi="Times New Roman" w:cs="Times New Roman"/>
                <w:b/>
                <w:bCs/>
                <w:lang w:eastAsia="ro-MD"/>
              </w:rPr>
              <w:t>1</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E5B9D3C"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3BABC044"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6FBD6C1"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66A9316"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1DE93A72"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D7CD95D"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9ABB854"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Venituri anticipate curente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BCB30FB" w14:textId="79FCBBFD"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1</w:t>
            </w:r>
            <w:r w:rsidR="00E2731A" w:rsidRPr="0040092A">
              <w:rPr>
                <w:rFonts w:ascii="Times New Roman" w:eastAsia="Times New Roman" w:hAnsi="Times New Roman" w:cs="Times New Roman"/>
                <w:b/>
                <w:bCs/>
                <w:lang w:eastAsia="ro-MD"/>
              </w:rPr>
              <w:t>6</w:t>
            </w:r>
            <w:r w:rsidRPr="0040092A">
              <w:rPr>
                <w:rFonts w:ascii="Times New Roman" w:eastAsia="Times New Roman" w:hAnsi="Times New Roman" w:cs="Times New Roman"/>
                <w:b/>
                <w:bCs/>
                <w:lang w:eastAsia="ro-MD"/>
              </w:rPr>
              <w:t>2</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D22C515"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9EF7D71"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3ABFE1D"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84082DD"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5D65EE2F"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773D8F2"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III.</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25671DD"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Avansuri primite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95AFCBB" w14:textId="6FC4DFB4"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1</w:t>
            </w:r>
            <w:r w:rsidR="00E2731A" w:rsidRPr="0040092A">
              <w:rPr>
                <w:rFonts w:ascii="Times New Roman" w:eastAsia="Times New Roman" w:hAnsi="Times New Roman" w:cs="Times New Roman"/>
                <w:b/>
                <w:bCs/>
                <w:lang w:eastAsia="ro-MD"/>
              </w:rPr>
              <w:t>6</w:t>
            </w:r>
            <w:r w:rsidRPr="0040092A">
              <w:rPr>
                <w:rFonts w:ascii="Times New Roman" w:eastAsia="Times New Roman" w:hAnsi="Times New Roman" w:cs="Times New Roman"/>
                <w:b/>
                <w:bCs/>
                <w:lang w:eastAsia="ro-MD"/>
              </w:rPr>
              <w:t>3</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29E7CC9"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525DF3E"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8F23E83"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0552480"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69C43946" w14:textId="77777777" w:rsidTr="006B6C59">
        <w:tc>
          <w:tcPr>
            <w:tcW w:w="3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A6F56F2" w14:textId="77777777"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IV.</w:t>
            </w:r>
          </w:p>
        </w:tc>
        <w:tc>
          <w:tcPr>
            <w:tcW w:w="19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0C6749EC"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Alte datorii calculate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18BAB90" w14:textId="6EC6F3E6" w:rsidR="00B629EE" w:rsidRPr="0040092A" w:rsidRDefault="00B629EE" w:rsidP="00B629EE">
            <w:pPr>
              <w:spacing w:after="0" w:line="240" w:lineRule="auto"/>
              <w:jc w:val="center"/>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1</w:t>
            </w:r>
            <w:r w:rsidR="00E2731A" w:rsidRPr="0040092A">
              <w:rPr>
                <w:rFonts w:ascii="Times New Roman" w:eastAsia="Times New Roman" w:hAnsi="Times New Roman" w:cs="Times New Roman"/>
                <w:b/>
                <w:bCs/>
                <w:lang w:eastAsia="ro-MD"/>
              </w:rPr>
              <w:t>6</w:t>
            </w:r>
            <w:r w:rsidRPr="0040092A">
              <w:rPr>
                <w:rFonts w:ascii="Times New Roman" w:eastAsia="Times New Roman" w:hAnsi="Times New Roman" w:cs="Times New Roman"/>
                <w:b/>
                <w:bCs/>
                <w:lang w:eastAsia="ro-MD"/>
              </w:rPr>
              <w:t>4</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641A26F"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F013E2F"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DBB8451"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DCFD8FD"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r>
      <w:tr w:rsidR="00B629EE" w:rsidRPr="0040092A" w14:paraId="0876E9A5" w14:textId="77777777" w:rsidTr="006B6C59">
        <w:tc>
          <w:tcPr>
            <w:tcW w:w="235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7D62AB1"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r w:rsidRPr="0040092A">
              <w:rPr>
                <w:rFonts w:ascii="Times New Roman" w:eastAsia="Times New Roman" w:hAnsi="Times New Roman" w:cs="Times New Roman"/>
                <w:b/>
                <w:bCs/>
                <w:lang w:eastAsia="ro-MD"/>
              </w:rPr>
              <w:t>TOTAL PASIVE</w:t>
            </w:r>
          </w:p>
        </w:tc>
        <w:tc>
          <w:tcPr>
            <w:tcW w:w="4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E30903B" w14:textId="6187B3F7" w:rsidR="00B629EE" w:rsidRPr="0040092A" w:rsidRDefault="00B629EE" w:rsidP="00B629EE">
            <w:pPr>
              <w:spacing w:after="0" w:line="240" w:lineRule="auto"/>
              <w:jc w:val="center"/>
              <w:rPr>
                <w:rFonts w:ascii="Times New Roman" w:eastAsia="Times New Roman" w:hAnsi="Times New Roman" w:cs="Times New Roman"/>
                <w:lang w:eastAsia="ro-MD"/>
              </w:rPr>
            </w:pPr>
            <w:r w:rsidRPr="0040092A">
              <w:rPr>
                <w:rFonts w:ascii="Times New Roman" w:eastAsia="Times New Roman" w:hAnsi="Times New Roman" w:cs="Times New Roman"/>
                <w:b/>
                <w:bCs/>
                <w:lang w:eastAsia="ro-MD"/>
              </w:rPr>
              <w:t>1</w:t>
            </w:r>
            <w:r w:rsidR="00E2731A" w:rsidRPr="0040092A">
              <w:rPr>
                <w:rFonts w:ascii="Times New Roman" w:eastAsia="Times New Roman" w:hAnsi="Times New Roman" w:cs="Times New Roman"/>
                <w:b/>
                <w:bCs/>
                <w:lang w:eastAsia="ro-MD"/>
              </w:rPr>
              <w:t>7</w:t>
            </w:r>
            <w:r w:rsidRPr="0040092A">
              <w:rPr>
                <w:rFonts w:ascii="Times New Roman" w:eastAsia="Times New Roman" w:hAnsi="Times New Roman" w:cs="Times New Roman"/>
                <w:b/>
                <w:bCs/>
                <w:lang w:eastAsia="ro-MD"/>
              </w:rPr>
              <w:t>0</w:t>
            </w:r>
          </w:p>
        </w:tc>
        <w:tc>
          <w:tcPr>
            <w:tcW w:w="514"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81A0FAA"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07"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6AD79345"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B39A5D7" w14:textId="77777777" w:rsidR="00B629EE" w:rsidRPr="0040092A" w:rsidRDefault="00B629EE" w:rsidP="00B629EE">
            <w:pPr>
              <w:spacing w:after="0" w:line="240" w:lineRule="auto"/>
              <w:jc w:val="both"/>
              <w:rPr>
                <w:rFonts w:ascii="Times New Roman" w:eastAsia="Times New Roman" w:hAnsi="Times New Roman" w:cs="Times New Roman"/>
                <w:b/>
                <w:bCs/>
                <w:lang w:eastAsia="ro-MD"/>
              </w:rPr>
            </w:pPr>
          </w:p>
        </w:tc>
        <w:tc>
          <w:tcPr>
            <w:tcW w:w="6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1D9C18FA" w14:textId="2E0FFCD9" w:rsidR="00B629EE" w:rsidRPr="0040092A" w:rsidRDefault="00B629EE" w:rsidP="00B629EE">
            <w:pPr>
              <w:spacing w:after="0" w:line="240" w:lineRule="auto"/>
              <w:jc w:val="right"/>
              <w:rPr>
                <w:rFonts w:ascii="Times New Roman" w:eastAsia="Times New Roman" w:hAnsi="Times New Roman" w:cs="Times New Roman"/>
                <w:b/>
                <w:bCs/>
                <w:lang w:eastAsia="ro-MD"/>
              </w:rPr>
            </w:pPr>
          </w:p>
        </w:tc>
      </w:tr>
    </w:tbl>
    <w:p w14:paraId="37FFCE27"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Data întocmirii _________________________________</w:t>
      </w:r>
    </w:p>
    <w:p w14:paraId="6B946EC1"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 xml:space="preserve"> </w:t>
      </w:r>
    </w:p>
    <w:p w14:paraId="3869D1FB"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Contabilul-şef __________________________________</w:t>
      </w:r>
    </w:p>
    <w:p w14:paraId="4EA96B5D"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 xml:space="preserve">                                (nume, prenume, semnătură)</w:t>
      </w:r>
    </w:p>
    <w:p w14:paraId="5488BF2D"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Conducătorul __________________________________</w:t>
      </w:r>
    </w:p>
    <w:p w14:paraId="1D1B0CDF"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 xml:space="preserve">                                (nume, prenume, semnătură)</w:t>
      </w:r>
    </w:p>
    <w:p w14:paraId="1D2FD3C3" w14:textId="1D27FAA1"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 xml:space="preserve"> Controlul situaţiei Forma BC – Bilanţul Contabil</w:t>
      </w:r>
    </w:p>
    <w:p w14:paraId="4EDB9364"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Controlul vertical</w:t>
      </w:r>
    </w:p>
    <w:p w14:paraId="58B23BF8" w14:textId="3663DCCF"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010 = 011+012+013+014</w:t>
      </w:r>
    </w:p>
    <w:p w14:paraId="48B36E5D"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020 = 021+022+023+024</w:t>
      </w:r>
    </w:p>
    <w:p w14:paraId="269DB463"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021 = 0211+0212</w:t>
      </w:r>
    </w:p>
    <w:p w14:paraId="0B1E0233"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022 = 0221+0222+0223+0224+0225</w:t>
      </w:r>
    </w:p>
    <w:p w14:paraId="194715E7"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023 = 0231+0232+0233+0234+0235+0236+0237</w:t>
      </w:r>
    </w:p>
    <w:p w14:paraId="571FFB4F"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040 = 041+042+043</w:t>
      </w:r>
    </w:p>
    <w:p w14:paraId="00F8EEFA"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041 = 0411+0412+0413+0414+0415</w:t>
      </w:r>
    </w:p>
    <w:p w14:paraId="68F4A829"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042 = 0421+0422+0423+0424+0425</w:t>
      </w:r>
    </w:p>
    <w:p w14:paraId="0CE427B5"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050 = 051+052+053+054</w:t>
      </w:r>
    </w:p>
    <w:p w14:paraId="27D3FE88" w14:textId="3C39FA92"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051 = 0511+0512+0513+0514</w:t>
      </w:r>
      <w:r w:rsidR="00BE1C7A" w:rsidRPr="0040092A">
        <w:rPr>
          <w:rFonts w:ascii="Times New Roman" w:hAnsi="Times New Roman" w:cs="Times New Roman"/>
        </w:rPr>
        <w:t>+0515</w:t>
      </w:r>
    </w:p>
    <w:p w14:paraId="0AD86E97"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052 = 0521+0522</w:t>
      </w:r>
    </w:p>
    <w:p w14:paraId="2C175FC3"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060 = 061+062+063</w:t>
      </w:r>
    </w:p>
    <w:p w14:paraId="17C18B91"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061 = 0611+0612+0613+0614+0615+0616</w:t>
      </w:r>
    </w:p>
    <w:p w14:paraId="7713F757"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062 = 0621+0622</w:t>
      </w:r>
    </w:p>
    <w:p w14:paraId="5404B140"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070 = 071+072+073</w:t>
      </w:r>
    </w:p>
    <w:p w14:paraId="5310CCC6"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lastRenderedPageBreak/>
        <w:t>072 = 0721+0722</w:t>
      </w:r>
    </w:p>
    <w:p w14:paraId="468CB0AE"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080 = 010+020+030+040+050+060+070</w:t>
      </w:r>
    </w:p>
    <w:p w14:paraId="1E62DA81" w14:textId="344C3758"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090 = 091+092+093+094+095+096+097+098+099</w:t>
      </w:r>
      <w:r w:rsidR="00C96782" w:rsidRPr="0040092A">
        <w:rPr>
          <w:rFonts w:ascii="Times New Roman" w:hAnsi="Times New Roman" w:cs="Times New Roman"/>
        </w:rPr>
        <w:t>+100</w:t>
      </w:r>
    </w:p>
    <w:p w14:paraId="516551CA" w14:textId="7777777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096 = 0961+0962+0963+0964</w:t>
      </w:r>
    </w:p>
    <w:p w14:paraId="36FFA4CD" w14:textId="0F153B73"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1</w:t>
      </w:r>
      <w:r w:rsidR="00C96782" w:rsidRPr="0040092A">
        <w:rPr>
          <w:rFonts w:ascii="Times New Roman" w:hAnsi="Times New Roman" w:cs="Times New Roman"/>
        </w:rPr>
        <w:t>2</w:t>
      </w:r>
      <w:r w:rsidRPr="0040092A">
        <w:rPr>
          <w:rFonts w:ascii="Times New Roman" w:hAnsi="Times New Roman" w:cs="Times New Roman"/>
        </w:rPr>
        <w:t>0 = 1</w:t>
      </w:r>
      <w:r w:rsidR="00C96782" w:rsidRPr="0040092A">
        <w:rPr>
          <w:rFonts w:ascii="Times New Roman" w:hAnsi="Times New Roman" w:cs="Times New Roman"/>
        </w:rPr>
        <w:t>2</w:t>
      </w:r>
      <w:r w:rsidRPr="0040092A">
        <w:rPr>
          <w:rFonts w:ascii="Times New Roman" w:hAnsi="Times New Roman" w:cs="Times New Roman"/>
        </w:rPr>
        <w:t>1+1</w:t>
      </w:r>
      <w:r w:rsidR="00C96782" w:rsidRPr="0040092A">
        <w:rPr>
          <w:rFonts w:ascii="Times New Roman" w:hAnsi="Times New Roman" w:cs="Times New Roman"/>
        </w:rPr>
        <w:t>2</w:t>
      </w:r>
      <w:r w:rsidRPr="0040092A">
        <w:rPr>
          <w:rFonts w:ascii="Times New Roman" w:hAnsi="Times New Roman" w:cs="Times New Roman"/>
        </w:rPr>
        <w:t>2</w:t>
      </w:r>
    </w:p>
    <w:p w14:paraId="08620DF7" w14:textId="08CB46B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1</w:t>
      </w:r>
      <w:r w:rsidR="00C96782" w:rsidRPr="0040092A">
        <w:rPr>
          <w:rFonts w:ascii="Times New Roman" w:hAnsi="Times New Roman" w:cs="Times New Roman"/>
        </w:rPr>
        <w:t>2</w:t>
      </w:r>
      <w:r w:rsidRPr="0040092A">
        <w:rPr>
          <w:rFonts w:ascii="Times New Roman" w:hAnsi="Times New Roman" w:cs="Times New Roman"/>
        </w:rPr>
        <w:t>1 = 1</w:t>
      </w:r>
      <w:r w:rsidR="00C96782" w:rsidRPr="0040092A">
        <w:rPr>
          <w:rFonts w:ascii="Times New Roman" w:hAnsi="Times New Roman" w:cs="Times New Roman"/>
        </w:rPr>
        <w:t>2</w:t>
      </w:r>
      <w:r w:rsidRPr="0040092A">
        <w:rPr>
          <w:rFonts w:ascii="Times New Roman" w:hAnsi="Times New Roman" w:cs="Times New Roman"/>
        </w:rPr>
        <w:t>11+1</w:t>
      </w:r>
      <w:r w:rsidR="00C96782" w:rsidRPr="0040092A">
        <w:rPr>
          <w:rFonts w:ascii="Times New Roman" w:hAnsi="Times New Roman" w:cs="Times New Roman"/>
        </w:rPr>
        <w:t>2</w:t>
      </w:r>
      <w:r w:rsidRPr="0040092A">
        <w:rPr>
          <w:rFonts w:ascii="Times New Roman" w:hAnsi="Times New Roman" w:cs="Times New Roman"/>
        </w:rPr>
        <w:t>12+1</w:t>
      </w:r>
      <w:r w:rsidR="00C96782" w:rsidRPr="0040092A">
        <w:rPr>
          <w:rFonts w:ascii="Times New Roman" w:hAnsi="Times New Roman" w:cs="Times New Roman"/>
        </w:rPr>
        <w:t>2</w:t>
      </w:r>
      <w:r w:rsidRPr="0040092A">
        <w:rPr>
          <w:rFonts w:ascii="Times New Roman" w:hAnsi="Times New Roman" w:cs="Times New Roman"/>
        </w:rPr>
        <w:t>13+1</w:t>
      </w:r>
      <w:r w:rsidR="00C96782" w:rsidRPr="0040092A">
        <w:rPr>
          <w:rFonts w:ascii="Times New Roman" w:hAnsi="Times New Roman" w:cs="Times New Roman"/>
        </w:rPr>
        <w:t>2</w:t>
      </w:r>
      <w:r w:rsidRPr="0040092A">
        <w:rPr>
          <w:rFonts w:ascii="Times New Roman" w:hAnsi="Times New Roman" w:cs="Times New Roman"/>
        </w:rPr>
        <w:t>14+1</w:t>
      </w:r>
      <w:r w:rsidR="00C96782" w:rsidRPr="0040092A">
        <w:rPr>
          <w:rFonts w:ascii="Times New Roman" w:hAnsi="Times New Roman" w:cs="Times New Roman"/>
        </w:rPr>
        <w:t>2</w:t>
      </w:r>
      <w:r w:rsidRPr="0040092A">
        <w:rPr>
          <w:rFonts w:ascii="Times New Roman" w:hAnsi="Times New Roman" w:cs="Times New Roman"/>
        </w:rPr>
        <w:t>15</w:t>
      </w:r>
    </w:p>
    <w:p w14:paraId="34BE66C4" w14:textId="743D0E8E"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1</w:t>
      </w:r>
      <w:r w:rsidR="001D46AA" w:rsidRPr="0040092A">
        <w:rPr>
          <w:rFonts w:ascii="Times New Roman" w:hAnsi="Times New Roman" w:cs="Times New Roman"/>
        </w:rPr>
        <w:t>2</w:t>
      </w:r>
      <w:r w:rsidRPr="0040092A">
        <w:rPr>
          <w:rFonts w:ascii="Times New Roman" w:hAnsi="Times New Roman" w:cs="Times New Roman"/>
        </w:rPr>
        <w:t>2 = 1</w:t>
      </w:r>
      <w:r w:rsidR="001D46AA" w:rsidRPr="0040092A">
        <w:rPr>
          <w:rFonts w:ascii="Times New Roman" w:hAnsi="Times New Roman" w:cs="Times New Roman"/>
        </w:rPr>
        <w:t>2</w:t>
      </w:r>
      <w:r w:rsidRPr="0040092A">
        <w:rPr>
          <w:rFonts w:ascii="Times New Roman" w:hAnsi="Times New Roman" w:cs="Times New Roman"/>
        </w:rPr>
        <w:t>21+1</w:t>
      </w:r>
      <w:r w:rsidR="001D46AA" w:rsidRPr="0040092A">
        <w:rPr>
          <w:rFonts w:ascii="Times New Roman" w:hAnsi="Times New Roman" w:cs="Times New Roman"/>
        </w:rPr>
        <w:t>2</w:t>
      </w:r>
      <w:r w:rsidRPr="0040092A">
        <w:rPr>
          <w:rFonts w:ascii="Times New Roman" w:hAnsi="Times New Roman" w:cs="Times New Roman"/>
        </w:rPr>
        <w:t>22+1</w:t>
      </w:r>
      <w:r w:rsidR="001D46AA" w:rsidRPr="0040092A">
        <w:rPr>
          <w:rFonts w:ascii="Times New Roman" w:hAnsi="Times New Roman" w:cs="Times New Roman"/>
        </w:rPr>
        <w:t>2</w:t>
      </w:r>
      <w:r w:rsidRPr="0040092A">
        <w:rPr>
          <w:rFonts w:ascii="Times New Roman" w:hAnsi="Times New Roman" w:cs="Times New Roman"/>
        </w:rPr>
        <w:t>23+1</w:t>
      </w:r>
      <w:r w:rsidR="001D46AA" w:rsidRPr="0040092A">
        <w:rPr>
          <w:rFonts w:ascii="Times New Roman" w:hAnsi="Times New Roman" w:cs="Times New Roman"/>
        </w:rPr>
        <w:t>2</w:t>
      </w:r>
      <w:r w:rsidRPr="0040092A">
        <w:rPr>
          <w:rFonts w:ascii="Times New Roman" w:hAnsi="Times New Roman" w:cs="Times New Roman"/>
        </w:rPr>
        <w:t>24+1</w:t>
      </w:r>
      <w:r w:rsidR="001D46AA" w:rsidRPr="0040092A">
        <w:rPr>
          <w:rFonts w:ascii="Times New Roman" w:hAnsi="Times New Roman" w:cs="Times New Roman"/>
        </w:rPr>
        <w:t>2</w:t>
      </w:r>
      <w:r w:rsidRPr="0040092A">
        <w:rPr>
          <w:rFonts w:ascii="Times New Roman" w:hAnsi="Times New Roman" w:cs="Times New Roman"/>
        </w:rPr>
        <w:t>25+1</w:t>
      </w:r>
      <w:r w:rsidR="001D46AA" w:rsidRPr="0040092A">
        <w:rPr>
          <w:rFonts w:ascii="Times New Roman" w:hAnsi="Times New Roman" w:cs="Times New Roman"/>
        </w:rPr>
        <w:t>2</w:t>
      </w:r>
      <w:r w:rsidRPr="0040092A">
        <w:rPr>
          <w:rFonts w:ascii="Times New Roman" w:hAnsi="Times New Roman" w:cs="Times New Roman"/>
        </w:rPr>
        <w:t>26+1</w:t>
      </w:r>
      <w:r w:rsidR="001D46AA" w:rsidRPr="0040092A">
        <w:rPr>
          <w:rFonts w:ascii="Times New Roman" w:hAnsi="Times New Roman" w:cs="Times New Roman"/>
        </w:rPr>
        <w:t>2</w:t>
      </w:r>
      <w:r w:rsidRPr="0040092A">
        <w:rPr>
          <w:rFonts w:ascii="Times New Roman" w:hAnsi="Times New Roman" w:cs="Times New Roman"/>
        </w:rPr>
        <w:t>27</w:t>
      </w:r>
    </w:p>
    <w:p w14:paraId="07794339" w14:textId="3827D760"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1</w:t>
      </w:r>
      <w:r w:rsidR="001D46AA" w:rsidRPr="0040092A">
        <w:rPr>
          <w:rFonts w:ascii="Times New Roman" w:hAnsi="Times New Roman" w:cs="Times New Roman"/>
        </w:rPr>
        <w:t>3</w:t>
      </w:r>
      <w:r w:rsidRPr="0040092A">
        <w:rPr>
          <w:rFonts w:ascii="Times New Roman" w:hAnsi="Times New Roman" w:cs="Times New Roman"/>
        </w:rPr>
        <w:t>0 = 1</w:t>
      </w:r>
      <w:r w:rsidR="001D46AA" w:rsidRPr="0040092A">
        <w:rPr>
          <w:rFonts w:ascii="Times New Roman" w:hAnsi="Times New Roman" w:cs="Times New Roman"/>
        </w:rPr>
        <w:t>3</w:t>
      </w:r>
      <w:r w:rsidRPr="0040092A">
        <w:rPr>
          <w:rFonts w:ascii="Times New Roman" w:hAnsi="Times New Roman" w:cs="Times New Roman"/>
        </w:rPr>
        <w:t>1+1</w:t>
      </w:r>
      <w:r w:rsidR="001D46AA" w:rsidRPr="0040092A">
        <w:rPr>
          <w:rFonts w:ascii="Times New Roman" w:hAnsi="Times New Roman" w:cs="Times New Roman"/>
        </w:rPr>
        <w:t>3</w:t>
      </w:r>
      <w:r w:rsidRPr="0040092A">
        <w:rPr>
          <w:rFonts w:ascii="Times New Roman" w:hAnsi="Times New Roman" w:cs="Times New Roman"/>
        </w:rPr>
        <w:t>2+1</w:t>
      </w:r>
      <w:r w:rsidR="001D46AA" w:rsidRPr="0040092A">
        <w:rPr>
          <w:rFonts w:ascii="Times New Roman" w:hAnsi="Times New Roman" w:cs="Times New Roman"/>
        </w:rPr>
        <w:t>3</w:t>
      </w:r>
      <w:r w:rsidRPr="0040092A">
        <w:rPr>
          <w:rFonts w:ascii="Times New Roman" w:hAnsi="Times New Roman" w:cs="Times New Roman"/>
        </w:rPr>
        <w:t>3</w:t>
      </w:r>
    </w:p>
    <w:p w14:paraId="5214A943" w14:textId="2E53FD83"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1</w:t>
      </w:r>
      <w:r w:rsidR="00C268AC" w:rsidRPr="0040092A">
        <w:rPr>
          <w:rFonts w:ascii="Times New Roman" w:hAnsi="Times New Roman" w:cs="Times New Roman"/>
        </w:rPr>
        <w:t>5</w:t>
      </w:r>
      <w:r w:rsidRPr="0040092A">
        <w:rPr>
          <w:rFonts w:ascii="Times New Roman" w:hAnsi="Times New Roman" w:cs="Times New Roman"/>
        </w:rPr>
        <w:t>0 = 1</w:t>
      </w:r>
      <w:r w:rsidR="00C268AC" w:rsidRPr="0040092A">
        <w:rPr>
          <w:rFonts w:ascii="Times New Roman" w:hAnsi="Times New Roman" w:cs="Times New Roman"/>
        </w:rPr>
        <w:t>5</w:t>
      </w:r>
      <w:r w:rsidRPr="0040092A">
        <w:rPr>
          <w:rFonts w:ascii="Times New Roman" w:hAnsi="Times New Roman" w:cs="Times New Roman"/>
        </w:rPr>
        <w:t>1+1</w:t>
      </w:r>
      <w:r w:rsidR="00C268AC" w:rsidRPr="0040092A">
        <w:rPr>
          <w:rFonts w:ascii="Times New Roman" w:hAnsi="Times New Roman" w:cs="Times New Roman"/>
        </w:rPr>
        <w:t>5</w:t>
      </w:r>
      <w:r w:rsidRPr="0040092A">
        <w:rPr>
          <w:rFonts w:ascii="Times New Roman" w:hAnsi="Times New Roman" w:cs="Times New Roman"/>
        </w:rPr>
        <w:t>2+1</w:t>
      </w:r>
      <w:r w:rsidR="00C268AC" w:rsidRPr="0040092A">
        <w:rPr>
          <w:rFonts w:ascii="Times New Roman" w:hAnsi="Times New Roman" w:cs="Times New Roman"/>
        </w:rPr>
        <w:t>5</w:t>
      </w:r>
      <w:r w:rsidRPr="0040092A">
        <w:rPr>
          <w:rFonts w:ascii="Times New Roman" w:hAnsi="Times New Roman" w:cs="Times New Roman"/>
        </w:rPr>
        <w:t>3+1</w:t>
      </w:r>
      <w:r w:rsidR="00C268AC" w:rsidRPr="0040092A">
        <w:rPr>
          <w:rFonts w:ascii="Times New Roman" w:hAnsi="Times New Roman" w:cs="Times New Roman"/>
        </w:rPr>
        <w:t>5</w:t>
      </w:r>
      <w:r w:rsidRPr="0040092A">
        <w:rPr>
          <w:rFonts w:ascii="Times New Roman" w:hAnsi="Times New Roman" w:cs="Times New Roman"/>
        </w:rPr>
        <w:t>4+1</w:t>
      </w:r>
      <w:r w:rsidR="00C268AC" w:rsidRPr="0040092A">
        <w:rPr>
          <w:rFonts w:ascii="Times New Roman" w:hAnsi="Times New Roman" w:cs="Times New Roman"/>
        </w:rPr>
        <w:t>5</w:t>
      </w:r>
      <w:r w:rsidRPr="0040092A">
        <w:rPr>
          <w:rFonts w:ascii="Times New Roman" w:hAnsi="Times New Roman" w:cs="Times New Roman"/>
        </w:rPr>
        <w:t>5+1</w:t>
      </w:r>
      <w:r w:rsidR="0064264E" w:rsidRPr="0040092A">
        <w:rPr>
          <w:rFonts w:ascii="Times New Roman" w:hAnsi="Times New Roman" w:cs="Times New Roman"/>
        </w:rPr>
        <w:t>5</w:t>
      </w:r>
      <w:r w:rsidRPr="0040092A">
        <w:rPr>
          <w:rFonts w:ascii="Times New Roman" w:hAnsi="Times New Roman" w:cs="Times New Roman"/>
        </w:rPr>
        <w:t>6+1</w:t>
      </w:r>
      <w:r w:rsidR="0064264E" w:rsidRPr="0040092A">
        <w:rPr>
          <w:rFonts w:ascii="Times New Roman" w:hAnsi="Times New Roman" w:cs="Times New Roman"/>
        </w:rPr>
        <w:t>5</w:t>
      </w:r>
      <w:r w:rsidRPr="0040092A">
        <w:rPr>
          <w:rFonts w:ascii="Times New Roman" w:hAnsi="Times New Roman" w:cs="Times New Roman"/>
        </w:rPr>
        <w:t>7+1</w:t>
      </w:r>
      <w:r w:rsidR="0064264E" w:rsidRPr="0040092A">
        <w:rPr>
          <w:rFonts w:ascii="Times New Roman" w:hAnsi="Times New Roman" w:cs="Times New Roman"/>
        </w:rPr>
        <w:t>5</w:t>
      </w:r>
      <w:r w:rsidRPr="0040092A">
        <w:rPr>
          <w:rFonts w:ascii="Times New Roman" w:hAnsi="Times New Roman" w:cs="Times New Roman"/>
        </w:rPr>
        <w:t>8+1</w:t>
      </w:r>
      <w:r w:rsidR="0064264E" w:rsidRPr="0040092A">
        <w:rPr>
          <w:rFonts w:ascii="Times New Roman" w:hAnsi="Times New Roman" w:cs="Times New Roman"/>
        </w:rPr>
        <w:t>5</w:t>
      </w:r>
      <w:r w:rsidRPr="0040092A">
        <w:rPr>
          <w:rFonts w:ascii="Times New Roman" w:hAnsi="Times New Roman" w:cs="Times New Roman"/>
        </w:rPr>
        <w:t>9</w:t>
      </w:r>
    </w:p>
    <w:p w14:paraId="7DAE5B15" w14:textId="09231FD7"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1</w:t>
      </w:r>
      <w:r w:rsidR="0064264E" w:rsidRPr="0040092A">
        <w:rPr>
          <w:rFonts w:ascii="Times New Roman" w:hAnsi="Times New Roman" w:cs="Times New Roman"/>
        </w:rPr>
        <w:t>5</w:t>
      </w:r>
      <w:r w:rsidRPr="0040092A">
        <w:rPr>
          <w:rFonts w:ascii="Times New Roman" w:hAnsi="Times New Roman" w:cs="Times New Roman"/>
        </w:rPr>
        <w:t>1 = 1</w:t>
      </w:r>
      <w:r w:rsidR="0064264E" w:rsidRPr="0040092A">
        <w:rPr>
          <w:rFonts w:ascii="Times New Roman" w:hAnsi="Times New Roman" w:cs="Times New Roman"/>
        </w:rPr>
        <w:t>5</w:t>
      </w:r>
      <w:r w:rsidRPr="0040092A">
        <w:rPr>
          <w:rFonts w:ascii="Times New Roman" w:hAnsi="Times New Roman" w:cs="Times New Roman"/>
        </w:rPr>
        <w:t>11+1</w:t>
      </w:r>
      <w:r w:rsidR="0064264E" w:rsidRPr="0040092A">
        <w:rPr>
          <w:rFonts w:ascii="Times New Roman" w:hAnsi="Times New Roman" w:cs="Times New Roman"/>
        </w:rPr>
        <w:t>5</w:t>
      </w:r>
      <w:r w:rsidRPr="0040092A">
        <w:rPr>
          <w:rFonts w:ascii="Times New Roman" w:hAnsi="Times New Roman" w:cs="Times New Roman"/>
        </w:rPr>
        <w:t>12+1</w:t>
      </w:r>
      <w:r w:rsidR="0064264E" w:rsidRPr="0040092A">
        <w:rPr>
          <w:rFonts w:ascii="Times New Roman" w:hAnsi="Times New Roman" w:cs="Times New Roman"/>
        </w:rPr>
        <w:t>5</w:t>
      </w:r>
      <w:r w:rsidRPr="0040092A">
        <w:rPr>
          <w:rFonts w:ascii="Times New Roman" w:hAnsi="Times New Roman" w:cs="Times New Roman"/>
        </w:rPr>
        <w:t>13+1</w:t>
      </w:r>
      <w:r w:rsidR="0064264E" w:rsidRPr="0040092A">
        <w:rPr>
          <w:rFonts w:ascii="Times New Roman" w:hAnsi="Times New Roman" w:cs="Times New Roman"/>
        </w:rPr>
        <w:t>5</w:t>
      </w:r>
      <w:r w:rsidRPr="0040092A">
        <w:rPr>
          <w:rFonts w:ascii="Times New Roman" w:hAnsi="Times New Roman" w:cs="Times New Roman"/>
        </w:rPr>
        <w:t>14</w:t>
      </w:r>
    </w:p>
    <w:p w14:paraId="73C5FE5B" w14:textId="7C7496DC"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1</w:t>
      </w:r>
      <w:r w:rsidR="0064264E" w:rsidRPr="0040092A">
        <w:rPr>
          <w:rFonts w:ascii="Times New Roman" w:hAnsi="Times New Roman" w:cs="Times New Roman"/>
        </w:rPr>
        <w:t>6</w:t>
      </w:r>
      <w:r w:rsidRPr="0040092A">
        <w:rPr>
          <w:rFonts w:ascii="Times New Roman" w:hAnsi="Times New Roman" w:cs="Times New Roman"/>
        </w:rPr>
        <w:t>0 = 1</w:t>
      </w:r>
      <w:r w:rsidR="0064264E" w:rsidRPr="0040092A">
        <w:rPr>
          <w:rFonts w:ascii="Times New Roman" w:hAnsi="Times New Roman" w:cs="Times New Roman"/>
        </w:rPr>
        <w:t>6</w:t>
      </w:r>
      <w:r w:rsidRPr="0040092A">
        <w:rPr>
          <w:rFonts w:ascii="Times New Roman" w:hAnsi="Times New Roman" w:cs="Times New Roman"/>
        </w:rPr>
        <w:t>1+1</w:t>
      </w:r>
      <w:r w:rsidR="0064264E" w:rsidRPr="0040092A">
        <w:rPr>
          <w:rFonts w:ascii="Times New Roman" w:hAnsi="Times New Roman" w:cs="Times New Roman"/>
        </w:rPr>
        <w:t>6</w:t>
      </w:r>
      <w:r w:rsidRPr="0040092A">
        <w:rPr>
          <w:rFonts w:ascii="Times New Roman" w:hAnsi="Times New Roman" w:cs="Times New Roman"/>
        </w:rPr>
        <w:t>2+1</w:t>
      </w:r>
      <w:r w:rsidR="0064264E" w:rsidRPr="0040092A">
        <w:rPr>
          <w:rFonts w:ascii="Times New Roman" w:hAnsi="Times New Roman" w:cs="Times New Roman"/>
        </w:rPr>
        <w:t>6</w:t>
      </w:r>
      <w:r w:rsidRPr="0040092A">
        <w:rPr>
          <w:rFonts w:ascii="Times New Roman" w:hAnsi="Times New Roman" w:cs="Times New Roman"/>
        </w:rPr>
        <w:t>3+1</w:t>
      </w:r>
      <w:r w:rsidR="0064264E" w:rsidRPr="0040092A">
        <w:rPr>
          <w:rFonts w:ascii="Times New Roman" w:hAnsi="Times New Roman" w:cs="Times New Roman"/>
        </w:rPr>
        <w:t>6</w:t>
      </w:r>
      <w:r w:rsidRPr="0040092A">
        <w:rPr>
          <w:rFonts w:ascii="Times New Roman" w:hAnsi="Times New Roman" w:cs="Times New Roman"/>
        </w:rPr>
        <w:t>4</w:t>
      </w:r>
    </w:p>
    <w:p w14:paraId="0DBBEA3D" w14:textId="7FF6B14D" w:rsidR="00783BC7" w:rsidRPr="0040092A" w:rsidRDefault="00783BC7" w:rsidP="00783BC7">
      <w:pPr>
        <w:pStyle w:val="ListParagraph"/>
        <w:jc w:val="both"/>
        <w:rPr>
          <w:rFonts w:ascii="Times New Roman" w:hAnsi="Times New Roman" w:cs="Times New Roman"/>
        </w:rPr>
      </w:pPr>
      <w:r w:rsidRPr="0040092A">
        <w:rPr>
          <w:rFonts w:ascii="Times New Roman" w:hAnsi="Times New Roman" w:cs="Times New Roman"/>
        </w:rPr>
        <w:t>1</w:t>
      </w:r>
      <w:r w:rsidR="0064264E" w:rsidRPr="0040092A">
        <w:rPr>
          <w:rFonts w:ascii="Times New Roman" w:hAnsi="Times New Roman" w:cs="Times New Roman"/>
        </w:rPr>
        <w:t>7</w:t>
      </w:r>
      <w:r w:rsidRPr="0040092A">
        <w:rPr>
          <w:rFonts w:ascii="Times New Roman" w:hAnsi="Times New Roman" w:cs="Times New Roman"/>
        </w:rPr>
        <w:t>0 = 090+110+120+130+140+150</w:t>
      </w:r>
      <w:r w:rsidR="00FF56AA" w:rsidRPr="0040092A">
        <w:rPr>
          <w:rFonts w:ascii="Times New Roman" w:hAnsi="Times New Roman" w:cs="Times New Roman"/>
        </w:rPr>
        <w:t>+160</w:t>
      </w:r>
    </w:p>
    <w:p w14:paraId="4C9EC6E0" w14:textId="2F670458" w:rsidR="007B72B6" w:rsidRPr="0040092A" w:rsidRDefault="00783BC7" w:rsidP="00E823F9">
      <w:pPr>
        <w:pStyle w:val="ListParagraph"/>
        <w:jc w:val="both"/>
        <w:rPr>
          <w:rFonts w:ascii="Times New Roman" w:hAnsi="Times New Roman" w:cs="Times New Roman"/>
        </w:rPr>
      </w:pPr>
      <w:r w:rsidRPr="0040092A">
        <w:rPr>
          <w:rFonts w:ascii="Times New Roman" w:hAnsi="Times New Roman" w:cs="Times New Roman"/>
        </w:rPr>
        <w:t>080 = 1</w:t>
      </w:r>
      <w:r w:rsidR="00FF56AA" w:rsidRPr="0040092A">
        <w:rPr>
          <w:rFonts w:ascii="Times New Roman" w:hAnsi="Times New Roman" w:cs="Times New Roman"/>
        </w:rPr>
        <w:t>7</w:t>
      </w:r>
      <w:r w:rsidRPr="0040092A">
        <w:rPr>
          <w:rFonts w:ascii="Times New Roman" w:hAnsi="Times New Roman" w:cs="Times New Roman"/>
        </w:rPr>
        <w:t>0</w:t>
      </w:r>
      <w:r w:rsidR="00E823F9" w:rsidRPr="0040092A">
        <w:rPr>
          <w:rFonts w:ascii="Times New Roman" w:hAnsi="Times New Roman" w:cs="Times New Roman"/>
        </w:rPr>
        <w:t>.”</w:t>
      </w:r>
    </w:p>
    <w:p w14:paraId="1E1E830E" w14:textId="77777777" w:rsidR="00624DDC" w:rsidRPr="0040092A" w:rsidRDefault="00624DDC" w:rsidP="00E823F9">
      <w:pPr>
        <w:pStyle w:val="ListParagraph"/>
        <w:jc w:val="both"/>
        <w:rPr>
          <w:rFonts w:ascii="Times New Roman" w:hAnsi="Times New Roman" w:cs="Times New Roman"/>
        </w:rPr>
      </w:pPr>
    </w:p>
    <w:p w14:paraId="2E6319AE" w14:textId="35875D46" w:rsidR="00FF56AA" w:rsidRPr="0040092A" w:rsidRDefault="00FF56AA" w:rsidP="00FF56AA">
      <w:pPr>
        <w:pStyle w:val="ListParagraph"/>
        <w:numPr>
          <w:ilvl w:val="0"/>
          <w:numId w:val="69"/>
        </w:numPr>
        <w:jc w:val="both"/>
        <w:rPr>
          <w:rFonts w:ascii="Times New Roman" w:hAnsi="Times New Roman" w:cs="Times New Roman"/>
          <w:sz w:val="28"/>
          <w:szCs w:val="28"/>
        </w:rPr>
      </w:pPr>
      <w:r w:rsidRPr="0040092A">
        <w:rPr>
          <w:rFonts w:ascii="Times New Roman" w:hAnsi="Times New Roman" w:cs="Times New Roman"/>
          <w:sz w:val="28"/>
          <w:szCs w:val="28"/>
        </w:rPr>
        <w:t>Anexa nr.</w:t>
      </w:r>
      <w:r w:rsidR="009855A0" w:rsidRPr="0040092A">
        <w:rPr>
          <w:rFonts w:ascii="Times New Roman" w:hAnsi="Times New Roman" w:cs="Times New Roman"/>
          <w:sz w:val="28"/>
          <w:szCs w:val="28"/>
        </w:rPr>
        <w:t xml:space="preserve"> </w:t>
      </w:r>
      <w:r w:rsidRPr="0040092A">
        <w:rPr>
          <w:rFonts w:ascii="Times New Roman" w:hAnsi="Times New Roman" w:cs="Times New Roman"/>
          <w:sz w:val="28"/>
          <w:szCs w:val="28"/>
        </w:rPr>
        <w:t>2 se modifică după cum urmează:</w:t>
      </w:r>
    </w:p>
    <w:p w14:paraId="2ADCF550" w14:textId="77777777" w:rsidR="00FF56AA" w:rsidRPr="0040092A" w:rsidRDefault="00FF56AA" w:rsidP="00FF56AA">
      <w:pPr>
        <w:pStyle w:val="ListParagraph"/>
        <w:numPr>
          <w:ilvl w:val="0"/>
          <w:numId w:val="70"/>
        </w:numPr>
        <w:jc w:val="both"/>
        <w:rPr>
          <w:rFonts w:ascii="Times New Roman" w:hAnsi="Times New Roman" w:cs="Times New Roman"/>
        </w:rPr>
      </w:pPr>
      <w:r w:rsidRPr="0040092A">
        <w:rPr>
          <w:rFonts w:ascii="Times New Roman" w:hAnsi="Times New Roman" w:cs="Times New Roman"/>
        </w:rPr>
        <w:t>formularul raportului „Forma PP- Contul de profit și pierdere” se completează cu rândurile:</w:t>
      </w:r>
    </w:p>
    <w:tbl>
      <w:tblPr>
        <w:tblStyle w:val="TableGrid"/>
        <w:tblW w:w="0" w:type="auto"/>
        <w:tblInd w:w="1080" w:type="dxa"/>
        <w:tblLook w:val="04A0" w:firstRow="1" w:lastRow="0" w:firstColumn="1" w:lastColumn="0" w:noHBand="0" w:noVBand="1"/>
      </w:tblPr>
      <w:tblGrid>
        <w:gridCol w:w="475"/>
        <w:gridCol w:w="4797"/>
        <w:gridCol w:w="664"/>
        <w:gridCol w:w="1309"/>
        <w:gridCol w:w="1302"/>
      </w:tblGrid>
      <w:tr w:rsidR="00FF56AA" w:rsidRPr="0040092A" w14:paraId="215E4134" w14:textId="77777777" w:rsidTr="00E9128A">
        <w:tc>
          <w:tcPr>
            <w:tcW w:w="475" w:type="dxa"/>
          </w:tcPr>
          <w:p w14:paraId="79BBD460" w14:textId="77777777" w:rsidR="00FF56AA" w:rsidRPr="0040092A" w:rsidRDefault="00FF56AA" w:rsidP="00443D62">
            <w:pPr>
              <w:pStyle w:val="ListParagraph"/>
              <w:ind w:left="0"/>
              <w:jc w:val="both"/>
              <w:rPr>
                <w:rFonts w:ascii="Times New Roman" w:hAnsi="Times New Roman" w:cs="Times New Roman"/>
              </w:rPr>
            </w:pPr>
            <w:r w:rsidRPr="0040092A">
              <w:rPr>
                <w:rFonts w:ascii="Times New Roman" w:hAnsi="Times New Roman" w:cs="Times New Roman"/>
              </w:rPr>
              <w:t>1.</w:t>
            </w:r>
          </w:p>
        </w:tc>
        <w:tc>
          <w:tcPr>
            <w:tcW w:w="4797" w:type="dxa"/>
          </w:tcPr>
          <w:p w14:paraId="35CF70AB" w14:textId="77777777" w:rsidR="00FF56AA" w:rsidRPr="0040092A" w:rsidRDefault="00FF56AA" w:rsidP="00443D62">
            <w:pPr>
              <w:pStyle w:val="ListParagraph"/>
              <w:ind w:left="0"/>
              <w:jc w:val="both"/>
              <w:rPr>
                <w:rFonts w:ascii="Times New Roman" w:hAnsi="Times New Roman" w:cs="Times New Roman"/>
              </w:rPr>
            </w:pPr>
            <w:r w:rsidRPr="0040092A">
              <w:rPr>
                <w:rFonts w:ascii="Times New Roman" w:hAnsi="Times New Roman" w:cs="Times New Roman"/>
              </w:rPr>
              <w:t>Atribuibil proprietarilor societății-mamă</w:t>
            </w:r>
          </w:p>
        </w:tc>
        <w:tc>
          <w:tcPr>
            <w:tcW w:w="664" w:type="dxa"/>
          </w:tcPr>
          <w:p w14:paraId="72222B75" w14:textId="77777777" w:rsidR="00FF56AA" w:rsidRPr="0040092A" w:rsidRDefault="00FF56AA" w:rsidP="00443D62">
            <w:pPr>
              <w:pStyle w:val="ListParagraph"/>
              <w:ind w:left="0"/>
              <w:jc w:val="both"/>
              <w:rPr>
                <w:rFonts w:ascii="Times New Roman" w:hAnsi="Times New Roman" w:cs="Times New Roman"/>
              </w:rPr>
            </w:pPr>
            <w:r w:rsidRPr="0040092A">
              <w:rPr>
                <w:rFonts w:ascii="Times New Roman" w:hAnsi="Times New Roman" w:cs="Times New Roman"/>
              </w:rPr>
              <w:t>161</w:t>
            </w:r>
          </w:p>
        </w:tc>
        <w:tc>
          <w:tcPr>
            <w:tcW w:w="1309" w:type="dxa"/>
          </w:tcPr>
          <w:p w14:paraId="23EA1174" w14:textId="77777777" w:rsidR="00FF56AA" w:rsidRPr="0040092A" w:rsidRDefault="00FF56AA" w:rsidP="00443D62">
            <w:pPr>
              <w:pStyle w:val="ListParagraph"/>
              <w:ind w:left="0"/>
              <w:jc w:val="both"/>
              <w:rPr>
                <w:rFonts w:ascii="Times New Roman" w:hAnsi="Times New Roman" w:cs="Times New Roman"/>
              </w:rPr>
            </w:pPr>
          </w:p>
        </w:tc>
        <w:tc>
          <w:tcPr>
            <w:tcW w:w="1302" w:type="dxa"/>
          </w:tcPr>
          <w:p w14:paraId="65AC62FC" w14:textId="77777777" w:rsidR="00FF56AA" w:rsidRPr="0040092A" w:rsidRDefault="00FF56AA" w:rsidP="00443D62">
            <w:pPr>
              <w:pStyle w:val="ListParagraph"/>
              <w:ind w:left="0"/>
              <w:jc w:val="both"/>
              <w:rPr>
                <w:rFonts w:ascii="Times New Roman" w:hAnsi="Times New Roman" w:cs="Times New Roman"/>
              </w:rPr>
            </w:pPr>
          </w:p>
        </w:tc>
      </w:tr>
      <w:tr w:rsidR="00FF56AA" w:rsidRPr="0040092A" w14:paraId="21143526" w14:textId="77777777" w:rsidTr="00E9128A">
        <w:tc>
          <w:tcPr>
            <w:tcW w:w="475" w:type="dxa"/>
          </w:tcPr>
          <w:p w14:paraId="37F831B2" w14:textId="77777777" w:rsidR="00FF56AA" w:rsidRPr="0040092A" w:rsidRDefault="00FF56AA" w:rsidP="00443D62">
            <w:pPr>
              <w:pStyle w:val="ListParagraph"/>
              <w:ind w:left="0"/>
              <w:jc w:val="both"/>
              <w:rPr>
                <w:rFonts w:ascii="Times New Roman" w:hAnsi="Times New Roman" w:cs="Times New Roman"/>
              </w:rPr>
            </w:pPr>
            <w:r w:rsidRPr="0040092A">
              <w:rPr>
                <w:rFonts w:ascii="Times New Roman" w:hAnsi="Times New Roman" w:cs="Times New Roman"/>
              </w:rPr>
              <w:t>2.</w:t>
            </w:r>
          </w:p>
        </w:tc>
        <w:tc>
          <w:tcPr>
            <w:tcW w:w="4797" w:type="dxa"/>
          </w:tcPr>
          <w:p w14:paraId="47975048" w14:textId="77777777" w:rsidR="00FF56AA" w:rsidRPr="0040092A" w:rsidRDefault="00FF56AA" w:rsidP="00443D62">
            <w:pPr>
              <w:pStyle w:val="ListParagraph"/>
              <w:ind w:left="0"/>
              <w:jc w:val="both"/>
              <w:rPr>
                <w:rFonts w:ascii="Times New Roman" w:hAnsi="Times New Roman" w:cs="Times New Roman"/>
              </w:rPr>
            </w:pPr>
            <w:r w:rsidRPr="0040092A">
              <w:rPr>
                <w:rFonts w:ascii="Times New Roman" w:hAnsi="Times New Roman" w:cs="Times New Roman"/>
              </w:rPr>
              <w:t>Atribuibil intereselor minoritare (interese care nu controlează)</w:t>
            </w:r>
          </w:p>
        </w:tc>
        <w:tc>
          <w:tcPr>
            <w:tcW w:w="664" w:type="dxa"/>
          </w:tcPr>
          <w:p w14:paraId="12EFB319" w14:textId="77777777" w:rsidR="00FF56AA" w:rsidRPr="0040092A" w:rsidRDefault="00FF56AA" w:rsidP="00443D62">
            <w:pPr>
              <w:pStyle w:val="ListParagraph"/>
              <w:ind w:left="0"/>
              <w:jc w:val="both"/>
              <w:rPr>
                <w:rFonts w:ascii="Times New Roman" w:hAnsi="Times New Roman" w:cs="Times New Roman"/>
              </w:rPr>
            </w:pPr>
            <w:r w:rsidRPr="0040092A">
              <w:rPr>
                <w:rFonts w:ascii="Times New Roman" w:hAnsi="Times New Roman" w:cs="Times New Roman"/>
              </w:rPr>
              <w:t>162</w:t>
            </w:r>
          </w:p>
        </w:tc>
        <w:tc>
          <w:tcPr>
            <w:tcW w:w="1309" w:type="dxa"/>
          </w:tcPr>
          <w:p w14:paraId="10B690DD" w14:textId="77777777" w:rsidR="00FF56AA" w:rsidRPr="0040092A" w:rsidRDefault="00FF56AA" w:rsidP="00443D62">
            <w:pPr>
              <w:pStyle w:val="ListParagraph"/>
              <w:ind w:left="0"/>
              <w:jc w:val="both"/>
              <w:rPr>
                <w:rFonts w:ascii="Times New Roman" w:hAnsi="Times New Roman" w:cs="Times New Roman"/>
              </w:rPr>
            </w:pPr>
          </w:p>
        </w:tc>
        <w:tc>
          <w:tcPr>
            <w:tcW w:w="1302" w:type="dxa"/>
          </w:tcPr>
          <w:p w14:paraId="46E02C67" w14:textId="77777777" w:rsidR="00FF56AA" w:rsidRPr="0040092A" w:rsidRDefault="00FF56AA" w:rsidP="00443D62">
            <w:pPr>
              <w:pStyle w:val="ListParagraph"/>
              <w:ind w:left="0"/>
              <w:jc w:val="both"/>
              <w:rPr>
                <w:rFonts w:ascii="Times New Roman" w:hAnsi="Times New Roman" w:cs="Times New Roman"/>
              </w:rPr>
            </w:pPr>
          </w:p>
        </w:tc>
      </w:tr>
    </w:tbl>
    <w:p w14:paraId="1F47C275" w14:textId="77777777" w:rsidR="00FF56AA" w:rsidRPr="0040092A" w:rsidRDefault="00FF56AA" w:rsidP="00FF56AA">
      <w:pPr>
        <w:pStyle w:val="ListParagraph"/>
        <w:ind w:left="1080"/>
        <w:jc w:val="both"/>
        <w:rPr>
          <w:rFonts w:ascii="Times New Roman" w:hAnsi="Times New Roman" w:cs="Times New Roman"/>
        </w:rPr>
      </w:pPr>
    </w:p>
    <w:p w14:paraId="1EFBB934" w14:textId="77777777" w:rsidR="00FF56AA" w:rsidRPr="0040092A" w:rsidRDefault="00FF56AA" w:rsidP="00FF56AA">
      <w:pPr>
        <w:pStyle w:val="ListParagraph"/>
        <w:numPr>
          <w:ilvl w:val="0"/>
          <w:numId w:val="70"/>
        </w:numPr>
        <w:jc w:val="both"/>
        <w:rPr>
          <w:rFonts w:ascii="Times New Roman" w:hAnsi="Times New Roman" w:cs="Times New Roman"/>
        </w:rPr>
      </w:pPr>
      <w:r w:rsidRPr="0040092A">
        <w:rPr>
          <w:rFonts w:ascii="Times New Roman" w:hAnsi="Times New Roman" w:cs="Times New Roman"/>
        </w:rPr>
        <w:t>secțiunea „Controlul situației Forma PP – Contul de profit și pierderi” se completează cu următorul control:</w:t>
      </w:r>
    </w:p>
    <w:p w14:paraId="39FCCA4C" w14:textId="77777777" w:rsidR="00FF56AA" w:rsidRPr="0040092A" w:rsidRDefault="00FF56AA" w:rsidP="00FF56AA">
      <w:pPr>
        <w:pStyle w:val="ListParagraph"/>
        <w:ind w:left="1080"/>
        <w:jc w:val="both"/>
        <w:rPr>
          <w:rFonts w:ascii="Times New Roman" w:hAnsi="Times New Roman" w:cs="Times New Roman"/>
        </w:rPr>
      </w:pPr>
      <w:r w:rsidRPr="0040092A">
        <w:rPr>
          <w:rFonts w:ascii="Times New Roman" w:hAnsi="Times New Roman" w:cs="Times New Roman"/>
        </w:rPr>
        <w:t>160 = 161+162</w:t>
      </w:r>
    </w:p>
    <w:p w14:paraId="31E9873F" w14:textId="77777777" w:rsidR="00FF56AA" w:rsidRPr="0040092A" w:rsidRDefault="00FF56AA" w:rsidP="00FF56AA">
      <w:pPr>
        <w:pStyle w:val="ListParagraph"/>
        <w:ind w:left="1080"/>
        <w:jc w:val="both"/>
        <w:rPr>
          <w:rFonts w:ascii="Times New Roman" w:hAnsi="Times New Roman" w:cs="Times New Roman"/>
        </w:rPr>
      </w:pPr>
    </w:p>
    <w:p w14:paraId="66F65A38" w14:textId="592A89CB" w:rsidR="00FF56AA" w:rsidRPr="0040092A" w:rsidRDefault="009855A0" w:rsidP="00FF56AA">
      <w:pPr>
        <w:pStyle w:val="ListParagraph"/>
        <w:numPr>
          <w:ilvl w:val="0"/>
          <w:numId w:val="69"/>
        </w:numPr>
        <w:jc w:val="both"/>
        <w:rPr>
          <w:rFonts w:ascii="Times New Roman" w:hAnsi="Times New Roman" w:cs="Times New Roman"/>
          <w:sz w:val="28"/>
          <w:szCs w:val="28"/>
        </w:rPr>
      </w:pPr>
      <w:r w:rsidRPr="0040092A">
        <w:rPr>
          <w:rFonts w:ascii="Times New Roman" w:hAnsi="Times New Roman" w:cs="Times New Roman"/>
          <w:sz w:val="28"/>
          <w:szCs w:val="28"/>
        </w:rPr>
        <w:t xml:space="preserve">În Anexa nr. 4 </w:t>
      </w:r>
      <w:r w:rsidR="00FF56AA" w:rsidRPr="0040092A">
        <w:rPr>
          <w:rFonts w:ascii="Times New Roman" w:hAnsi="Times New Roman" w:cs="Times New Roman"/>
          <w:sz w:val="28"/>
          <w:szCs w:val="28"/>
        </w:rPr>
        <w:t xml:space="preserve">formularul „1.1 Situația modificărilor </w:t>
      </w:r>
      <w:r w:rsidRPr="0040092A">
        <w:rPr>
          <w:rFonts w:ascii="Times New Roman" w:hAnsi="Times New Roman" w:cs="Times New Roman"/>
          <w:sz w:val="28"/>
          <w:szCs w:val="28"/>
        </w:rPr>
        <w:t>capitalului propriu” va avea următorul cuprins</w:t>
      </w:r>
      <w:r w:rsidR="00FF56AA" w:rsidRPr="0040092A">
        <w:rPr>
          <w:rFonts w:ascii="Times New Roman" w:hAnsi="Times New Roman" w:cs="Times New Roman"/>
          <w:sz w:val="28"/>
          <w:szCs w:val="28"/>
        </w:rPr>
        <w:t>:</w:t>
      </w:r>
    </w:p>
    <w:p w14:paraId="7ACEFF59" w14:textId="77777777" w:rsidR="00FF56AA" w:rsidRPr="0040092A" w:rsidRDefault="00FF56AA" w:rsidP="00FF56AA">
      <w:pPr>
        <w:ind w:left="720"/>
        <w:jc w:val="center"/>
        <w:rPr>
          <w:rFonts w:ascii="Times New Roman" w:hAnsi="Times New Roman" w:cs="Times New Roman"/>
          <w:b/>
          <w:bCs/>
        </w:rPr>
      </w:pPr>
      <w:r w:rsidRPr="0040092A">
        <w:rPr>
          <w:rFonts w:ascii="Times New Roman" w:hAnsi="Times New Roman" w:cs="Times New Roman"/>
          <w:b/>
          <w:bCs/>
        </w:rPr>
        <w:t>„1.1. Situația modificărilor capitalului propriu</w:t>
      </w:r>
    </w:p>
    <w:tbl>
      <w:tblPr>
        <w:tblW w:w="10186" w:type="dxa"/>
        <w:jc w:val="center"/>
        <w:shd w:val="clear" w:color="auto" w:fill="FFFFFF" w:themeFill="background1"/>
        <w:tblLayout w:type="fixed"/>
        <w:tblCellMar>
          <w:left w:w="28" w:type="dxa"/>
          <w:right w:w="28" w:type="dxa"/>
        </w:tblCellMar>
        <w:tblLook w:val="04A0" w:firstRow="1" w:lastRow="0" w:firstColumn="1" w:lastColumn="0" w:noHBand="0" w:noVBand="1"/>
      </w:tblPr>
      <w:tblGrid>
        <w:gridCol w:w="559"/>
        <w:gridCol w:w="2843"/>
        <w:gridCol w:w="436"/>
        <w:gridCol w:w="425"/>
        <w:gridCol w:w="557"/>
        <w:gridCol w:w="425"/>
        <w:gridCol w:w="567"/>
        <w:gridCol w:w="557"/>
        <w:gridCol w:w="577"/>
        <w:gridCol w:w="709"/>
        <w:gridCol w:w="567"/>
        <w:gridCol w:w="567"/>
        <w:gridCol w:w="840"/>
        <w:gridCol w:w="557"/>
      </w:tblGrid>
      <w:tr w:rsidR="00FF56AA" w:rsidRPr="0040092A" w14:paraId="10CC9235" w14:textId="77777777" w:rsidTr="00443D62">
        <w:trPr>
          <w:cantSplit/>
          <w:trHeight w:val="2221"/>
          <w:jc w:val="center"/>
        </w:trPr>
        <w:tc>
          <w:tcPr>
            <w:tcW w:w="559" w:type="dxa"/>
            <w:tcBorders>
              <w:top w:val="single" w:sz="8" w:space="0" w:color="auto"/>
              <w:left w:val="single" w:sz="8" w:space="0" w:color="auto"/>
              <w:bottom w:val="nil"/>
              <w:right w:val="single" w:sz="8" w:space="0" w:color="000000"/>
            </w:tcBorders>
            <w:shd w:val="clear" w:color="auto" w:fill="FFFFFF" w:themeFill="background1"/>
            <w:hideMark/>
          </w:tcPr>
          <w:p w14:paraId="72270465" w14:textId="77777777" w:rsidR="00FF56AA" w:rsidRPr="0040092A" w:rsidRDefault="00FF56AA" w:rsidP="00443D62">
            <w:pPr>
              <w:spacing w:after="0" w:line="240" w:lineRule="auto"/>
              <w:jc w:val="center"/>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 xml:space="preserve">Nr. </w:t>
            </w:r>
            <w:r w:rsidRPr="0040092A">
              <w:rPr>
                <w:rFonts w:ascii="Times New Roman" w:eastAsia="Times New Roman" w:hAnsi="Times New Roman" w:cs="Times New Roman"/>
                <w:b/>
                <w:bCs/>
                <w:color w:val="000000"/>
                <w:lang w:val="ro-MD" w:eastAsia="ro-MD"/>
              </w:rPr>
              <w:br/>
              <w:t>d/o</w:t>
            </w:r>
          </w:p>
        </w:tc>
        <w:tc>
          <w:tcPr>
            <w:tcW w:w="2843" w:type="dxa"/>
            <w:tcBorders>
              <w:top w:val="single" w:sz="8" w:space="0" w:color="auto"/>
              <w:left w:val="nil"/>
              <w:bottom w:val="nil"/>
              <w:right w:val="single" w:sz="8" w:space="0" w:color="000000"/>
            </w:tcBorders>
            <w:shd w:val="clear" w:color="auto" w:fill="FFFFFF" w:themeFill="background1"/>
            <w:hideMark/>
          </w:tcPr>
          <w:p w14:paraId="5DE09BB0" w14:textId="77777777" w:rsidR="00FF56AA" w:rsidRPr="0040092A" w:rsidRDefault="00FF56AA" w:rsidP="00443D62">
            <w:pPr>
              <w:spacing w:after="0" w:line="240" w:lineRule="auto"/>
              <w:jc w:val="center"/>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Indicatori</w:t>
            </w:r>
          </w:p>
        </w:tc>
        <w:tc>
          <w:tcPr>
            <w:tcW w:w="436" w:type="dxa"/>
            <w:tcBorders>
              <w:top w:val="single" w:sz="8" w:space="0" w:color="auto"/>
              <w:left w:val="nil"/>
              <w:bottom w:val="nil"/>
              <w:right w:val="single" w:sz="8" w:space="0" w:color="000000"/>
            </w:tcBorders>
            <w:shd w:val="clear" w:color="auto" w:fill="FFFFFF" w:themeFill="background1"/>
            <w:textDirection w:val="btLr"/>
            <w:vAlign w:val="center"/>
            <w:hideMark/>
          </w:tcPr>
          <w:p w14:paraId="0CC198AA" w14:textId="77777777" w:rsidR="00FF56AA" w:rsidRPr="0040092A" w:rsidRDefault="00FF56AA" w:rsidP="00443D62">
            <w:pPr>
              <w:spacing w:after="0" w:line="240" w:lineRule="auto"/>
              <w:ind w:left="113" w:right="113"/>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Capital social, lei</w:t>
            </w:r>
          </w:p>
        </w:tc>
        <w:tc>
          <w:tcPr>
            <w:tcW w:w="425" w:type="dxa"/>
            <w:tcBorders>
              <w:top w:val="single" w:sz="8" w:space="0" w:color="auto"/>
              <w:left w:val="nil"/>
              <w:bottom w:val="nil"/>
              <w:right w:val="single" w:sz="4" w:space="0" w:color="auto"/>
            </w:tcBorders>
            <w:shd w:val="clear" w:color="auto" w:fill="FFFFFF" w:themeFill="background1"/>
            <w:textDirection w:val="btLr"/>
            <w:vAlign w:val="center"/>
            <w:hideMark/>
          </w:tcPr>
          <w:p w14:paraId="7A0A708B" w14:textId="77777777" w:rsidR="00FF56AA" w:rsidRPr="0040092A" w:rsidRDefault="00FF56AA" w:rsidP="00443D62">
            <w:pPr>
              <w:spacing w:after="0" w:line="240" w:lineRule="auto"/>
              <w:ind w:left="113" w:right="113"/>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Capital nevărsat, lei</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D8C8CF0" w14:textId="77777777" w:rsidR="00FF56AA" w:rsidRPr="0040092A" w:rsidRDefault="00FF56AA" w:rsidP="00443D62">
            <w:pPr>
              <w:spacing w:after="0" w:line="240" w:lineRule="auto"/>
              <w:ind w:left="113" w:right="113"/>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Capital neînregistrat, lei</w:t>
            </w:r>
          </w:p>
        </w:tc>
        <w:tc>
          <w:tcPr>
            <w:tcW w:w="425" w:type="dxa"/>
            <w:tcBorders>
              <w:top w:val="single" w:sz="8" w:space="0" w:color="auto"/>
              <w:left w:val="single" w:sz="4" w:space="0" w:color="auto"/>
              <w:bottom w:val="nil"/>
              <w:right w:val="single" w:sz="4" w:space="0" w:color="auto"/>
            </w:tcBorders>
            <w:shd w:val="clear" w:color="auto" w:fill="FFFFFF" w:themeFill="background1"/>
            <w:textDirection w:val="btLr"/>
            <w:vAlign w:val="center"/>
          </w:tcPr>
          <w:p w14:paraId="1407CA8D" w14:textId="77777777" w:rsidR="00FF56AA" w:rsidRPr="0040092A" w:rsidRDefault="00FF56AA" w:rsidP="00443D62">
            <w:pPr>
              <w:spacing w:after="0" w:line="240" w:lineRule="auto"/>
              <w:ind w:left="113" w:right="113"/>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Capital retras, lei</w:t>
            </w:r>
          </w:p>
        </w:tc>
        <w:tc>
          <w:tcPr>
            <w:tcW w:w="567" w:type="dxa"/>
            <w:tcBorders>
              <w:top w:val="single" w:sz="8" w:space="0" w:color="auto"/>
              <w:left w:val="single" w:sz="4" w:space="0" w:color="auto"/>
              <w:bottom w:val="nil"/>
              <w:right w:val="single" w:sz="8" w:space="0" w:color="000000"/>
            </w:tcBorders>
            <w:shd w:val="clear" w:color="auto" w:fill="FFFFFF" w:themeFill="background1"/>
            <w:textDirection w:val="btLr"/>
            <w:vAlign w:val="center"/>
            <w:hideMark/>
          </w:tcPr>
          <w:p w14:paraId="09F24457" w14:textId="77777777" w:rsidR="00FF56AA" w:rsidRPr="0040092A" w:rsidRDefault="00FF56AA" w:rsidP="00443D62">
            <w:pPr>
              <w:spacing w:after="0" w:line="240" w:lineRule="auto"/>
              <w:ind w:left="113" w:right="113"/>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Prime de capital, lei</w:t>
            </w:r>
          </w:p>
        </w:tc>
        <w:tc>
          <w:tcPr>
            <w:tcW w:w="557" w:type="dxa"/>
            <w:tcBorders>
              <w:top w:val="single" w:sz="8" w:space="0" w:color="auto"/>
              <w:left w:val="nil"/>
              <w:bottom w:val="nil"/>
              <w:right w:val="single" w:sz="8" w:space="0" w:color="000000"/>
            </w:tcBorders>
            <w:shd w:val="clear" w:color="auto" w:fill="FFFFFF" w:themeFill="background1"/>
            <w:textDirection w:val="btLr"/>
            <w:vAlign w:val="center"/>
            <w:hideMark/>
          </w:tcPr>
          <w:p w14:paraId="2E346B2A" w14:textId="77777777" w:rsidR="00FF56AA" w:rsidRPr="0040092A" w:rsidRDefault="00FF56AA" w:rsidP="00443D62">
            <w:pPr>
              <w:spacing w:after="0" w:line="240" w:lineRule="auto"/>
              <w:ind w:left="113" w:right="113"/>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Capital de rezervă, lei</w:t>
            </w:r>
          </w:p>
        </w:tc>
        <w:tc>
          <w:tcPr>
            <w:tcW w:w="577" w:type="dxa"/>
            <w:tcBorders>
              <w:top w:val="single" w:sz="8" w:space="0" w:color="auto"/>
              <w:left w:val="nil"/>
              <w:bottom w:val="nil"/>
              <w:right w:val="single" w:sz="4" w:space="0" w:color="auto"/>
            </w:tcBorders>
            <w:shd w:val="clear" w:color="auto" w:fill="FFFFFF" w:themeFill="background1"/>
            <w:textDirection w:val="btLr"/>
            <w:vAlign w:val="center"/>
            <w:hideMark/>
          </w:tcPr>
          <w:p w14:paraId="2BFFEE85" w14:textId="77777777" w:rsidR="00FF56AA" w:rsidRPr="0040092A" w:rsidRDefault="00FF56AA" w:rsidP="00443D62">
            <w:pPr>
              <w:spacing w:after="0" w:line="240" w:lineRule="auto"/>
              <w:ind w:left="113" w:right="113"/>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Rezerve statutare, lei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46E2A01" w14:textId="77777777" w:rsidR="00FF56AA" w:rsidRPr="0040092A" w:rsidRDefault="00FF56AA" w:rsidP="00443D62">
            <w:pPr>
              <w:spacing w:after="0" w:line="240" w:lineRule="auto"/>
              <w:ind w:left="113" w:right="113"/>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Rezerve din reevaluare, lei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14E18FD" w14:textId="77777777" w:rsidR="00FF56AA" w:rsidRPr="0040092A" w:rsidRDefault="00FF56AA" w:rsidP="00443D62">
            <w:pPr>
              <w:spacing w:after="0" w:line="240" w:lineRule="auto"/>
              <w:ind w:left="113" w:right="113"/>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Alte rezerve, lei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C219DB2" w14:textId="77777777" w:rsidR="00FF56AA" w:rsidRPr="0040092A" w:rsidRDefault="00FF56AA" w:rsidP="00443D62">
            <w:pPr>
              <w:spacing w:after="0" w:line="240" w:lineRule="auto"/>
              <w:ind w:left="113" w:right="113"/>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Rezultat reportat, lei</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0AB6BD7" w14:textId="77777777" w:rsidR="00FF56AA" w:rsidRPr="0040092A" w:rsidRDefault="00FF56AA" w:rsidP="00443D62">
            <w:pPr>
              <w:spacing w:after="0" w:line="240" w:lineRule="auto"/>
              <w:ind w:left="113" w:right="113"/>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lang w:eastAsia="ro-MD"/>
              </w:rPr>
              <w:t>Interese minoritare (interese care nu controlează)</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B54D718" w14:textId="77777777" w:rsidR="00FF56AA" w:rsidRPr="0040092A" w:rsidRDefault="00FF56AA" w:rsidP="00443D62">
            <w:pPr>
              <w:spacing w:after="0" w:line="240" w:lineRule="auto"/>
              <w:ind w:left="113" w:right="113"/>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Total, lei</w:t>
            </w:r>
          </w:p>
        </w:tc>
      </w:tr>
      <w:tr w:rsidR="00FF56AA" w:rsidRPr="0040092A" w14:paraId="764C99A8" w14:textId="77777777" w:rsidTr="00443D62">
        <w:trPr>
          <w:trHeight w:val="300"/>
          <w:jc w:val="center"/>
        </w:trPr>
        <w:tc>
          <w:tcPr>
            <w:tcW w:w="559" w:type="dxa"/>
            <w:tcBorders>
              <w:top w:val="single" w:sz="8" w:space="0" w:color="000000"/>
              <w:left w:val="single" w:sz="8" w:space="0" w:color="auto"/>
              <w:bottom w:val="single" w:sz="8" w:space="0" w:color="auto"/>
              <w:right w:val="single" w:sz="8" w:space="0" w:color="000000"/>
            </w:tcBorders>
            <w:shd w:val="clear" w:color="auto" w:fill="FFFFFF" w:themeFill="background1"/>
            <w:hideMark/>
          </w:tcPr>
          <w:p w14:paraId="1311BC12" w14:textId="77777777" w:rsidR="00FF56AA" w:rsidRPr="0040092A" w:rsidRDefault="00FF56AA" w:rsidP="00443D62">
            <w:pPr>
              <w:spacing w:after="0" w:line="240" w:lineRule="auto"/>
              <w:jc w:val="center"/>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1</w:t>
            </w:r>
          </w:p>
        </w:tc>
        <w:tc>
          <w:tcPr>
            <w:tcW w:w="2843" w:type="dxa"/>
            <w:tcBorders>
              <w:top w:val="single" w:sz="8" w:space="0" w:color="000000"/>
              <w:left w:val="nil"/>
              <w:bottom w:val="single" w:sz="8" w:space="0" w:color="auto"/>
              <w:right w:val="single" w:sz="8" w:space="0" w:color="000000"/>
            </w:tcBorders>
            <w:shd w:val="clear" w:color="auto" w:fill="FFFFFF" w:themeFill="background1"/>
            <w:hideMark/>
          </w:tcPr>
          <w:p w14:paraId="2A68B696" w14:textId="77777777" w:rsidR="00FF56AA" w:rsidRPr="0040092A" w:rsidRDefault="00FF56AA" w:rsidP="00443D62">
            <w:pPr>
              <w:spacing w:after="0" w:line="240" w:lineRule="auto"/>
              <w:jc w:val="center"/>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2</w:t>
            </w:r>
          </w:p>
        </w:tc>
        <w:tc>
          <w:tcPr>
            <w:tcW w:w="436" w:type="dxa"/>
            <w:tcBorders>
              <w:top w:val="single" w:sz="8" w:space="0" w:color="000000"/>
              <w:left w:val="nil"/>
              <w:bottom w:val="single" w:sz="8" w:space="0" w:color="auto"/>
              <w:right w:val="single" w:sz="8" w:space="0" w:color="000000"/>
            </w:tcBorders>
            <w:shd w:val="clear" w:color="auto" w:fill="FFFFFF" w:themeFill="background1"/>
            <w:hideMark/>
          </w:tcPr>
          <w:p w14:paraId="0E316D3D" w14:textId="77777777" w:rsidR="00FF56AA" w:rsidRPr="0040092A" w:rsidRDefault="00FF56AA" w:rsidP="00443D62">
            <w:pPr>
              <w:spacing w:after="0" w:line="240" w:lineRule="auto"/>
              <w:jc w:val="center"/>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3</w:t>
            </w:r>
          </w:p>
        </w:tc>
        <w:tc>
          <w:tcPr>
            <w:tcW w:w="425" w:type="dxa"/>
            <w:tcBorders>
              <w:top w:val="single" w:sz="8" w:space="0" w:color="000000"/>
              <w:left w:val="nil"/>
              <w:bottom w:val="single" w:sz="8" w:space="0" w:color="auto"/>
              <w:right w:val="single" w:sz="4" w:space="0" w:color="auto"/>
            </w:tcBorders>
            <w:shd w:val="clear" w:color="auto" w:fill="FFFFFF" w:themeFill="background1"/>
            <w:hideMark/>
          </w:tcPr>
          <w:p w14:paraId="19388159" w14:textId="77777777" w:rsidR="00FF56AA" w:rsidRPr="0040092A" w:rsidRDefault="00FF56AA" w:rsidP="00443D62">
            <w:pPr>
              <w:spacing w:after="0" w:line="240" w:lineRule="auto"/>
              <w:jc w:val="center"/>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4</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27C6F20C" w14:textId="77777777" w:rsidR="00FF56AA" w:rsidRPr="0040092A" w:rsidRDefault="00FF56AA" w:rsidP="00443D62">
            <w:pPr>
              <w:spacing w:after="0" w:line="240" w:lineRule="auto"/>
              <w:jc w:val="center"/>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5</w:t>
            </w:r>
          </w:p>
        </w:tc>
        <w:tc>
          <w:tcPr>
            <w:tcW w:w="425" w:type="dxa"/>
            <w:tcBorders>
              <w:top w:val="single" w:sz="8" w:space="0" w:color="000000"/>
              <w:left w:val="single" w:sz="4" w:space="0" w:color="auto"/>
              <w:bottom w:val="single" w:sz="8" w:space="0" w:color="auto"/>
              <w:right w:val="single" w:sz="4" w:space="0" w:color="auto"/>
            </w:tcBorders>
            <w:shd w:val="clear" w:color="auto" w:fill="FFFFFF" w:themeFill="background1"/>
          </w:tcPr>
          <w:p w14:paraId="1640917A" w14:textId="77777777" w:rsidR="00FF56AA" w:rsidRPr="0040092A" w:rsidRDefault="00FF56AA" w:rsidP="00443D62">
            <w:pPr>
              <w:spacing w:after="0" w:line="240" w:lineRule="auto"/>
              <w:jc w:val="center"/>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6</w:t>
            </w:r>
          </w:p>
        </w:tc>
        <w:tc>
          <w:tcPr>
            <w:tcW w:w="567" w:type="dxa"/>
            <w:tcBorders>
              <w:top w:val="single" w:sz="8" w:space="0" w:color="000000"/>
              <w:left w:val="single" w:sz="4" w:space="0" w:color="auto"/>
              <w:bottom w:val="single" w:sz="8" w:space="0" w:color="auto"/>
              <w:right w:val="single" w:sz="8" w:space="0" w:color="000000"/>
            </w:tcBorders>
            <w:shd w:val="clear" w:color="auto" w:fill="FFFFFF" w:themeFill="background1"/>
            <w:hideMark/>
          </w:tcPr>
          <w:p w14:paraId="4619A400" w14:textId="77777777" w:rsidR="00FF56AA" w:rsidRPr="0040092A" w:rsidRDefault="00FF56AA" w:rsidP="00443D62">
            <w:pPr>
              <w:spacing w:after="0" w:line="240" w:lineRule="auto"/>
              <w:jc w:val="center"/>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7</w:t>
            </w:r>
          </w:p>
        </w:tc>
        <w:tc>
          <w:tcPr>
            <w:tcW w:w="557" w:type="dxa"/>
            <w:tcBorders>
              <w:top w:val="single" w:sz="8" w:space="0" w:color="000000"/>
              <w:left w:val="nil"/>
              <w:bottom w:val="single" w:sz="8" w:space="0" w:color="auto"/>
              <w:right w:val="single" w:sz="8" w:space="0" w:color="000000"/>
            </w:tcBorders>
            <w:shd w:val="clear" w:color="auto" w:fill="FFFFFF" w:themeFill="background1"/>
            <w:hideMark/>
          </w:tcPr>
          <w:p w14:paraId="60B5740E" w14:textId="77777777" w:rsidR="00FF56AA" w:rsidRPr="0040092A" w:rsidRDefault="00FF56AA" w:rsidP="00443D62">
            <w:pPr>
              <w:spacing w:after="0" w:line="240" w:lineRule="auto"/>
              <w:jc w:val="center"/>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8</w:t>
            </w:r>
          </w:p>
        </w:tc>
        <w:tc>
          <w:tcPr>
            <w:tcW w:w="577" w:type="dxa"/>
            <w:tcBorders>
              <w:top w:val="single" w:sz="8" w:space="0" w:color="000000"/>
              <w:left w:val="nil"/>
              <w:bottom w:val="single" w:sz="8" w:space="0" w:color="auto"/>
              <w:right w:val="single" w:sz="4" w:space="0" w:color="auto"/>
            </w:tcBorders>
            <w:shd w:val="clear" w:color="auto" w:fill="FFFFFF" w:themeFill="background1"/>
            <w:hideMark/>
          </w:tcPr>
          <w:p w14:paraId="2C32380B" w14:textId="77777777" w:rsidR="00FF56AA" w:rsidRPr="0040092A" w:rsidRDefault="00FF56AA" w:rsidP="00443D62">
            <w:pPr>
              <w:spacing w:after="0" w:line="240" w:lineRule="auto"/>
              <w:jc w:val="center"/>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D9CDA9C" w14:textId="77777777" w:rsidR="00FF56AA" w:rsidRPr="0040092A" w:rsidRDefault="00FF56AA" w:rsidP="00443D62">
            <w:pPr>
              <w:spacing w:after="0" w:line="240" w:lineRule="auto"/>
              <w:jc w:val="center"/>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57B59A2" w14:textId="77777777" w:rsidR="00FF56AA" w:rsidRPr="0040092A" w:rsidRDefault="00FF56AA" w:rsidP="00443D62">
            <w:pPr>
              <w:spacing w:after="0" w:line="240" w:lineRule="auto"/>
              <w:jc w:val="center"/>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2A4FDB" w14:textId="77777777" w:rsidR="00FF56AA" w:rsidRPr="0040092A" w:rsidRDefault="00FF56AA" w:rsidP="00443D62">
            <w:pPr>
              <w:spacing w:after="0" w:line="240" w:lineRule="auto"/>
              <w:jc w:val="center"/>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12</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463A48" w14:textId="77777777" w:rsidR="00FF56AA" w:rsidRPr="0040092A" w:rsidRDefault="00FF56AA" w:rsidP="00443D62">
            <w:pPr>
              <w:spacing w:after="0" w:line="240" w:lineRule="auto"/>
              <w:jc w:val="center"/>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13</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36BF10" w14:textId="77777777" w:rsidR="00FF56AA" w:rsidRPr="0040092A" w:rsidRDefault="00FF56AA" w:rsidP="00443D62">
            <w:pPr>
              <w:spacing w:after="0" w:line="240" w:lineRule="auto"/>
              <w:jc w:val="center"/>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14</w:t>
            </w:r>
          </w:p>
        </w:tc>
      </w:tr>
      <w:tr w:rsidR="00FF56AA" w:rsidRPr="0040092A" w14:paraId="149C1AB4" w14:textId="77777777" w:rsidTr="00443D62">
        <w:trPr>
          <w:trHeight w:val="288"/>
          <w:jc w:val="center"/>
        </w:trPr>
        <w:tc>
          <w:tcPr>
            <w:tcW w:w="3402" w:type="dxa"/>
            <w:gridSpan w:val="2"/>
            <w:tcBorders>
              <w:top w:val="nil"/>
              <w:left w:val="single" w:sz="8" w:space="0" w:color="auto"/>
              <w:bottom w:val="single" w:sz="4" w:space="0" w:color="auto"/>
              <w:right w:val="single" w:sz="4" w:space="0" w:color="auto"/>
            </w:tcBorders>
            <w:shd w:val="clear" w:color="auto" w:fill="FFFFFF" w:themeFill="background1"/>
            <w:noWrap/>
            <w:vAlign w:val="bottom"/>
            <w:hideMark/>
          </w:tcPr>
          <w:p w14:paraId="73AFC1DB"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Sold la începutul perioadei de gestiune</w:t>
            </w:r>
          </w:p>
        </w:tc>
        <w:tc>
          <w:tcPr>
            <w:tcW w:w="436" w:type="dxa"/>
            <w:tcBorders>
              <w:top w:val="nil"/>
              <w:left w:val="nil"/>
              <w:bottom w:val="single" w:sz="4" w:space="0" w:color="auto"/>
              <w:right w:val="single" w:sz="4" w:space="0" w:color="auto"/>
            </w:tcBorders>
            <w:shd w:val="clear" w:color="auto" w:fill="FFFFFF" w:themeFill="background1"/>
            <w:noWrap/>
            <w:vAlign w:val="bottom"/>
          </w:tcPr>
          <w:p w14:paraId="38ACEA44"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425" w:type="dxa"/>
            <w:tcBorders>
              <w:top w:val="nil"/>
              <w:left w:val="nil"/>
              <w:bottom w:val="single" w:sz="4" w:space="0" w:color="auto"/>
              <w:right w:val="single" w:sz="4" w:space="0" w:color="auto"/>
            </w:tcBorders>
            <w:shd w:val="clear" w:color="auto" w:fill="FFFFFF" w:themeFill="background1"/>
            <w:noWrap/>
            <w:vAlign w:val="bottom"/>
          </w:tcPr>
          <w:p w14:paraId="5CA40858"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557" w:type="dxa"/>
            <w:tcBorders>
              <w:top w:val="single" w:sz="4" w:space="0" w:color="auto"/>
              <w:left w:val="nil"/>
              <w:bottom w:val="single" w:sz="4" w:space="0" w:color="auto"/>
              <w:right w:val="single" w:sz="4" w:space="0" w:color="auto"/>
            </w:tcBorders>
            <w:shd w:val="clear" w:color="auto" w:fill="FFFFFF" w:themeFill="background1"/>
          </w:tcPr>
          <w:p w14:paraId="1BE1096A"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425" w:type="dxa"/>
            <w:tcBorders>
              <w:top w:val="nil"/>
              <w:left w:val="single" w:sz="4" w:space="0" w:color="auto"/>
              <w:bottom w:val="single" w:sz="4" w:space="0" w:color="auto"/>
              <w:right w:val="single" w:sz="4" w:space="0" w:color="auto"/>
            </w:tcBorders>
            <w:shd w:val="clear" w:color="auto" w:fill="FFFFFF" w:themeFill="background1"/>
          </w:tcPr>
          <w:p w14:paraId="2332DB23"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tcPr>
          <w:p w14:paraId="710D86F5"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557" w:type="dxa"/>
            <w:tcBorders>
              <w:top w:val="nil"/>
              <w:left w:val="nil"/>
              <w:bottom w:val="single" w:sz="4" w:space="0" w:color="auto"/>
              <w:right w:val="single" w:sz="4" w:space="0" w:color="auto"/>
            </w:tcBorders>
            <w:shd w:val="clear" w:color="auto" w:fill="FFFFFF" w:themeFill="background1"/>
            <w:noWrap/>
            <w:vAlign w:val="bottom"/>
          </w:tcPr>
          <w:p w14:paraId="2EFF5C84"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577" w:type="dxa"/>
            <w:tcBorders>
              <w:top w:val="nil"/>
              <w:left w:val="nil"/>
              <w:bottom w:val="single" w:sz="4" w:space="0" w:color="auto"/>
              <w:right w:val="single" w:sz="4" w:space="0" w:color="auto"/>
            </w:tcBorders>
            <w:shd w:val="clear" w:color="auto" w:fill="FFFFFF" w:themeFill="background1"/>
            <w:noWrap/>
            <w:vAlign w:val="bottom"/>
          </w:tcPr>
          <w:p w14:paraId="158D0301"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709" w:type="dxa"/>
            <w:tcBorders>
              <w:top w:val="single" w:sz="4" w:space="0" w:color="auto"/>
              <w:left w:val="nil"/>
              <w:bottom w:val="single" w:sz="4" w:space="0" w:color="auto"/>
              <w:right w:val="single" w:sz="4" w:space="0" w:color="auto"/>
            </w:tcBorders>
            <w:shd w:val="clear" w:color="auto" w:fill="FFFFFF" w:themeFill="background1"/>
          </w:tcPr>
          <w:p w14:paraId="5DB9090A"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9CB002"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18FB5D"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570194A"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8872B7D"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r>
      <w:tr w:rsidR="00FF56AA" w:rsidRPr="0040092A" w14:paraId="2F01C669" w14:textId="77777777" w:rsidTr="00443D62">
        <w:trPr>
          <w:trHeight w:val="288"/>
          <w:jc w:val="center"/>
        </w:trPr>
        <w:tc>
          <w:tcPr>
            <w:tcW w:w="10186" w:type="dxa"/>
            <w:gridSpan w:val="14"/>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14:paraId="43B91906"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Rezultatul global aferent perioadei de gestiune</w:t>
            </w:r>
          </w:p>
        </w:tc>
      </w:tr>
      <w:tr w:rsidR="00FF56AA" w:rsidRPr="0040092A" w14:paraId="3294D918" w14:textId="77777777" w:rsidTr="00443D62">
        <w:trPr>
          <w:trHeight w:val="288"/>
          <w:jc w:val="center"/>
        </w:trPr>
        <w:tc>
          <w:tcPr>
            <w:tcW w:w="559"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72256BB4"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r w:rsidRPr="0040092A">
              <w:rPr>
                <w:rFonts w:ascii="Times New Roman" w:eastAsia="Times New Roman" w:hAnsi="Times New Roman" w:cs="Times New Roman"/>
                <w:color w:val="000000"/>
                <w:lang w:val="ro-MD" w:eastAsia="ro-MD"/>
              </w:rPr>
              <w:t>1.</w:t>
            </w:r>
          </w:p>
        </w:tc>
        <w:tc>
          <w:tcPr>
            <w:tcW w:w="2843" w:type="dxa"/>
            <w:tcBorders>
              <w:top w:val="nil"/>
              <w:left w:val="nil"/>
              <w:bottom w:val="single" w:sz="4" w:space="0" w:color="auto"/>
              <w:right w:val="single" w:sz="4" w:space="0" w:color="auto"/>
            </w:tcBorders>
            <w:shd w:val="clear" w:color="auto" w:fill="FFFFFF" w:themeFill="background1"/>
            <w:noWrap/>
            <w:vAlign w:val="bottom"/>
            <w:hideMark/>
          </w:tcPr>
          <w:p w14:paraId="20A1D61F"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r w:rsidRPr="0040092A">
              <w:rPr>
                <w:rFonts w:ascii="Times New Roman" w:eastAsia="Times New Roman" w:hAnsi="Times New Roman" w:cs="Times New Roman"/>
                <w:color w:val="000000"/>
                <w:lang w:val="ro-MD" w:eastAsia="ro-MD"/>
              </w:rPr>
              <w:t>Profit net/pierdere netă</w:t>
            </w:r>
          </w:p>
        </w:tc>
        <w:tc>
          <w:tcPr>
            <w:tcW w:w="436" w:type="dxa"/>
            <w:tcBorders>
              <w:top w:val="nil"/>
              <w:left w:val="nil"/>
              <w:bottom w:val="single" w:sz="4" w:space="0" w:color="auto"/>
              <w:right w:val="single" w:sz="4" w:space="0" w:color="auto"/>
            </w:tcBorders>
            <w:shd w:val="clear" w:color="auto" w:fill="FFFFFF" w:themeFill="background1"/>
            <w:noWrap/>
            <w:vAlign w:val="bottom"/>
          </w:tcPr>
          <w:p w14:paraId="7BA0354E"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425" w:type="dxa"/>
            <w:tcBorders>
              <w:top w:val="nil"/>
              <w:left w:val="nil"/>
              <w:bottom w:val="single" w:sz="4" w:space="0" w:color="auto"/>
              <w:right w:val="single" w:sz="4" w:space="0" w:color="auto"/>
            </w:tcBorders>
            <w:shd w:val="clear" w:color="auto" w:fill="FFFFFF" w:themeFill="background1"/>
            <w:noWrap/>
            <w:vAlign w:val="bottom"/>
          </w:tcPr>
          <w:p w14:paraId="4C29ED91"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single" w:sz="4" w:space="0" w:color="auto"/>
              <w:left w:val="nil"/>
              <w:bottom w:val="single" w:sz="4" w:space="0" w:color="auto"/>
              <w:right w:val="single" w:sz="4" w:space="0" w:color="auto"/>
            </w:tcBorders>
            <w:shd w:val="clear" w:color="auto" w:fill="FFFFFF" w:themeFill="background1"/>
          </w:tcPr>
          <w:p w14:paraId="7F8BB3CE"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425" w:type="dxa"/>
            <w:tcBorders>
              <w:top w:val="nil"/>
              <w:left w:val="single" w:sz="4" w:space="0" w:color="auto"/>
              <w:bottom w:val="single" w:sz="4" w:space="0" w:color="auto"/>
              <w:right w:val="single" w:sz="4" w:space="0" w:color="auto"/>
            </w:tcBorders>
            <w:shd w:val="clear" w:color="auto" w:fill="FFFFFF" w:themeFill="background1"/>
          </w:tcPr>
          <w:p w14:paraId="2D7DE7C3"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tcPr>
          <w:p w14:paraId="5230FC7B"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nil"/>
              <w:left w:val="nil"/>
              <w:bottom w:val="single" w:sz="4" w:space="0" w:color="auto"/>
              <w:right w:val="single" w:sz="4" w:space="0" w:color="auto"/>
            </w:tcBorders>
            <w:shd w:val="clear" w:color="auto" w:fill="FFFFFF" w:themeFill="background1"/>
            <w:noWrap/>
            <w:vAlign w:val="bottom"/>
          </w:tcPr>
          <w:p w14:paraId="3C52CFF4"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77" w:type="dxa"/>
            <w:tcBorders>
              <w:top w:val="nil"/>
              <w:left w:val="nil"/>
              <w:bottom w:val="single" w:sz="4" w:space="0" w:color="auto"/>
              <w:right w:val="single" w:sz="4" w:space="0" w:color="auto"/>
            </w:tcBorders>
            <w:shd w:val="clear" w:color="auto" w:fill="FFFFFF" w:themeFill="background1"/>
            <w:noWrap/>
            <w:vAlign w:val="center"/>
          </w:tcPr>
          <w:p w14:paraId="5000923D"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709" w:type="dxa"/>
            <w:tcBorders>
              <w:top w:val="single" w:sz="4" w:space="0" w:color="auto"/>
              <w:left w:val="nil"/>
              <w:bottom w:val="single" w:sz="4" w:space="0" w:color="auto"/>
              <w:right w:val="single" w:sz="4" w:space="0" w:color="auto"/>
            </w:tcBorders>
            <w:shd w:val="clear" w:color="auto" w:fill="FFFFFF" w:themeFill="background1"/>
          </w:tcPr>
          <w:p w14:paraId="40F71CC1"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316F5D9"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E26897"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D32BC4"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42DFEA"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r>
      <w:tr w:rsidR="00FF56AA" w:rsidRPr="0040092A" w14:paraId="26A72D16" w14:textId="77777777" w:rsidTr="00443D62">
        <w:trPr>
          <w:trHeight w:val="288"/>
          <w:jc w:val="center"/>
        </w:trPr>
        <w:tc>
          <w:tcPr>
            <w:tcW w:w="559"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13593355"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r w:rsidRPr="0040092A">
              <w:rPr>
                <w:rFonts w:ascii="Times New Roman" w:eastAsia="Times New Roman" w:hAnsi="Times New Roman" w:cs="Times New Roman"/>
                <w:color w:val="000000"/>
                <w:lang w:val="ro-MD" w:eastAsia="ro-MD"/>
              </w:rPr>
              <w:t>2.</w:t>
            </w:r>
          </w:p>
        </w:tc>
        <w:tc>
          <w:tcPr>
            <w:tcW w:w="2843" w:type="dxa"/>
            <w:tcBorders>
              <w:top w:val="nil"/>
              <w:left w:val="nil"/>
              <w:bottom w:val="single" w:sz="4" w:space="0" w:color="auto"/>
              <w:right w:val="single" w:sz="4" w:space="0" w:color="auto"/>
            </w:tcBorders>
            <w:shd w:val="clear" w:color="auto" w:fill="FFFFFF" w:themeFill="background1"/>
            <w:noWrap/>
            <w:vAlign w:val="bottom"/>
            <w:hideMark/>
          </w:tcPr>
          <w:p w14:paraId="6012ED8A"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r w:rsidRPr="0040092A">
              <w:rPr>
                <w:rFonts w:ascii="Times New Roman" w:eastAsia="Times New Roman" w:hAnsi="Times New Roman" w:cs="Times New Roman"/>
                <w:color w:val="000000"/>
                <w:lang w:val="ro-MD" w:eastAsia="ro-MD"/>
              </w:rPr>
              <w:t>Rezultatul reportat provenit din corectarea erorilor contabile</w:t>
            </w:r>
          </w:p>
        </w:tc>
        <w:tc>
          <w:tcPr>
            <w:tcW w:w="436" w:type="dxa"/>
            <w:tcBorders>
              <w:top w:val="nil"/>
              <w:left w:val="nil"/>
              <w:bottom w:val="single" w:sz="4" w:space="0" w:color="auto"/>
              <w:right w:val="single" w:sz="4" w:space="0" w:color="auto"/>
            </w:tcBorders>
            <w:shd w:val="clear" w:color="auto" w:fill="FFFFFF" w:themeFill="background1"/>
            <w:noWrap/>
            <w:vAlign w:val="bottom"/>
          </w:tcPr>
          <w:p w14:paraId="512FA0AC"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425" w:type="dxa"/>
            <w:tcBorders>
              <w:top w:val="nil"/>
              <w:left w:val="nil"/>
              <w:bottom w:val="single" w:sz="4" w:space="0" w:color="auto"/>
              <w:right w:val="single" w:sz="4" w:space="0" w:color="auto"/>
            </w:tcBorders>
            <w:shd w:val="clear" w:color="auto" w:fill="FFFFFF" w:themeFill="background1"/>
            <w:noWrap/>
            <w:vAlign w:val="bottom"/>
          </w:tcPr>
          <w:p w14:paraId="2B33C2A6"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single" w:sz="4" w:space="0" w:color="auto"/>
              <w:left w:val="nil"/>
              <w:bottom w:val="single" w:sz="4" w:space="0" w:color="auto"/>
              <w:right w:val="single" w:sz="4" w:space="0" w:color="auto"/>
            </w:tcBorders>
            <w:shd w:val="clear" w:color="auto" w:fill="FFFFFF" w:themeFill="background1"/>
          </w:tcPr>
          <w:p w14:paraId="7BBF1DD0"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425" w:type="dxa"/>
            <w:tcBorders>
              <w:top w:val="nil"/>
              <w:left w:val="single" w:sz="4" w:space="0" w:color="auto"/>
              <w:bottom w:val="single" w:sz="4" w:space="0" w:color="auto"/>
              <w:right w:val="single" w:sz="4" w:space="0" w:color="auto"/>
            </w:tcBorders>
            <w:shd w:val="clear" w:color="auto" w:fill="FFFFFF" w:themeFill="background1"/>
          </w:tcPr>
          <w:p w14:paraId="6DE7A7A6"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tcPr>
          <w:p w14:paraId="6B178B81"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nil"/>
              <w:left w:val="nil"/>
              <w:bottom w:val="single" w:sz="4" w:space="0" w:color="auto"/>
              <w:right w:val="single" w:sz="4" w:space="0" w:color="auto"/>
            </w:tcBorders>
            <w:shd w:val="clear" w:color="auto" w:fill="FFFFFF" w:themeFill="background1"/>
            <w:noWrap/>
            <w:vAlign w:val="bottom"/>
          </w:tcPr>
          <w:p w14:paraId="014FCBFA"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77" w:type="dxa"/>
            <w:tcBorders>
              <w:top w:val="nil"/>
              <w:left w:val="nil"/>
              <w:bottom w:val="single" w:sz="4" w:space="0" w:color="auto"/>
              <w:right w:val="single" w:sz="4" w:space="0" w:color="auto"/>
            </w:tcBorders>
            <w:shd w:val="clear" w:color="auto" w:fill="FFFFFF" w:themeFill="background1"/>
            <w:noWrap/>
            <w:vAlign w:val="bottom"/>
          </w:tcPr>
          <w:p w14:paraId="6D50EFE3"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709" w:type="dxa"/>
            <w:tcBorders>
              <w:top w:val="single" w:sz="4" w:space="0" w:color="auto"/>
              <w:left w:val="nil"/>
              <w:bottom w:val="single" w:sz="4" w:space="0" w:color="auto"/>
              <w:right w:val="single" w:sz="4" w:space="0" w:color="auto"/>
            </w:tcBorders>
            <w:shd w:val="clear" w:color="auto" w:fill="FFFFFF" w:themeFill="background1"/>
          </w:tcPr>
          <w:p w14:paraId="550FCEE7"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14776"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9F6803"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661560"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94EFF5C"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r>
      <w:tr w:rsidR="00FF56AA" w:rsidRPr="0040092A" w14:paraId="02964A45" w14:textId="77777777" w:rsidTr="00443D62">
        <w:trPr>
          <w:trHeight w:val="288"/>
          <w:jc w:val="center"/>
        </w:trPr>
        <w:tc>
          <w:tcPr>
            <w:tcW w:w="559"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76797576"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r w:rsidRPr="0040092A">
              <w:rPr>
                <w:rFonts w:ascii="Times New Roman" w:eastAsia="Times New Roman" w:hAnsi="Times New Roman" w:cs="Times New Roman"/>
                <w:color w:val="000000"/>
                <w:lang w:val="ro-MD" w:eastAsia="ro-MD"/>
              </w:rPr>
              <w:t>3.</w:t>
            </w:r>
          </w:p>
        </w:tc>
        <w:tc>
          <w:tcPr>
            <w:tcW w:w="2843" w:type="dxa"/>
            <w:tcBorders>
              <w:top w:val="nil"/>
              <w:left w:val="nil"/>
              <w:bottom w:val="single" w:sz="4" w:space="0" w:color="auto"/>
              <w:right w:val="single" w:sz="4" w:space="0" w:color="auto"/>
            </w:tcBorders>
            <w:shd w:val="clear" w:color="auto" w:fill="FFFFFF" w:themeFill="background1"/>
            <w:noWrap/>
            <w:vAlign w:val="bottom"/>
            <w:hideMark/>
          </w:tcPr>
          <w:p w14:paraId="2C9C3338"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r w:rsidRPr="0040092A">
              <w:rPr>
                <w:rFonts w:ascii="Times New Roman" w:eastAsia="Times New Roman" w:hAnsi="Times New Roman" w:cs="Times New Roman"/>
                <w:color w:val="000000"/>
                <w:lang w:val="ro-MD" w:eastAsia="ro-MD"/>
              </w:rPr>
              <w:t>Alte elemente ale rezultatului global</w:t>
            </w:r>
          </w:p>
        </w:tc>
        <w:tc>
          <w:tcPr>
            <w:tcW w:w="436" w:type="dxa"/>
            <w:tcBorders>
              <w:top w:val="nil"/>
              <w:left w:val="nil"/>
              <w:bottom w:val="single" w:sz="4" w:space="0" w:color="auto"/>
              <w:right w:val="single" w:sz="4" w:space="0" w:color="auto"/>
            </w:tcBorders>
            <w:shd w:val="clear" w:color="auto" w:fill="FFFFFF" w:themeFill="background1"/>
            <w:noWrap/>
            <w:vAlign w:val="bottom"/>
          </w:tcPr>
          <w:p w14:paraId="7F65AEDA"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425" w:type="dxa"/>
            <w:tcBorders>
              <w:top w:val="nil"/>
              <w:left w:val="nil"/>
              <w:bottom w:val="single" w:sz="4" w:space="0" w:color="auto"/>
              <w:right w:val="single" w:sz="4" w:space="0" w:color="auto"/>
            </w:tcBorders>
            <w:shd w:val="clear" w:color="auto" w:fill="FFFFFF" w:themeFill="background1"/>
            <w:noWrap/>
            <w:vAlign w:val="bottom"/>
          </w:tcPr>
          <w:p w14:paraId="7AF1D448"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single" w:sz="4" w:space="0" w:color="auto"/>
              <w:left w:val="nil"/>
              <w:bottom w:val="single" w:sz="4" w:space="0" w:color="auto"/>
              <w:right w:val="single" w:sz="4" w:space="0" w:color="auto"/>
            </w:tcBorders>
            <w:shd w:val="clear" w:color="auto" w:fill="FFFFFF" w:themeFill="background1"/>
          </w:tcPr>
          <w:p w14:paraId="2A69CE5C"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425" w:type="dxa"/>
            <w:tcBorders>
              <w:top w:val="nil"/>
              <w:left w:val="single" w:sz="4" w:space="0" w:color="auto"/>
              <w:bottom w:val="single" w:sz="4" w:space="0" w:color="auto"/>
              <w:right w:val="single" w:sz="4" w:space="0" w:color="auto"/>
            </w:tcBorders>
            <w:shd w:val="clear" w:color="auto" w:fill="FFFFFF" w:themeFill="background1"/>
          </w:tcPr>
          <w:p w14:paraId="381E712B"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tcPr>
          <w:p w14:paraId="02E85EFC"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nil"/>
              <w:left w:val="nil"/>
              <w:bottom w:val="single" w:sz="4" w:space="0" w:color="auto"/>
              <w:right w:val="single" w:sz="4" w:space="0" w:color="auto"/>
            </w:tcBorders>
            <w:shd w:val="clear" w:color="auto" w:fill="FFFFFF" w:themeFill="background1"/>
            <w:noWrap/>
            <w:vAlign w:val="bottom"/>
          </w:tcPr>
          <w:p w14:paraId="27908D4A"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77" w:type="dxa"/>
            <w:tcBorders>
              <w:top w:val="nil"/>
              <w:left w:val="nil"/>
              <w:bottom w:val="single" w:sz="4" w:space="0" w:color="auto"/>
              <w:right w:val="single" w:sz="4" w:space="0" w:color="auto"/>
            </w:tcBorders>
            <w:shd w:val="clear" w:color="auto" w:fill="FFFFFF" w:themeFill="background1"/>
            <w:noWrap/>
            <w:vAlign w:val="bottom"/>
          </w:tcPr>
          <w:p w14:paraId="6F891C02"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709" w:type="dxa"/>
            <w:tcBorders>
              <w:top w:val="single" w:sz="4" w:space="0" w:color="auto"/>
              <w:left w:val="nil"/>
              <w:bottom w:val="single" w:sz="4" w:space="0" w:color="auto"/>
              <w:right w:val="single" w:sz="4" w:space="0" w:color="auto"/>
            </w:tcBorders>
            <w:shd w:val="clear" w:color="auto" w:fill="FFFFFF" w:themeFill="background1"/>
          </w:tcPr>
          <w:p w14:paraId="7A047E8C"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977AA96"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D7FB5C"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D2BB1B"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60EDF9"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r>
      <w:tr w:rsidR="00FF56AA" w:rsidRPr="0040092A" w14:paraId="12C58FD1" w14:textId="77777777" w:rsidTr="00443D62">
        <w:trPr>
          <w:trHeight w:val="288"/>
          <w:jc w:val="center"/>
        </w:trPr>
        <w:tc>
          <w:tcPr>
            <w:tcW w:w="559"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5AABE041"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r w:rsidRPr="0040092A">
              <w:rPr>
                <w:rFonts w:ascii="Times New Roman" w:eastAsia="Times New Roman" w:hAnsi="Times New Roman" w:cs="Times New Roman"/>
                <w:color w:val="000000"/>
                <w:lang w:val="ro-MD" w:eastAsia="ro-MD"/>
              </w:rPr>
              <w:t>4.</w:t>
            </w:r>
          </w:p>
        </w:tc>
        <w:tc>
          <w:tcPr>
            <w:tcW w:w="2843" w:type="dxa"/>
            <w:tcBorders>
              <w:top w:val="nil"/>
              <w:left w:val="nil"/>
              <w:bottom w:val="single" w:sz="4" w:space="0" w:color="auto"/>
              <w:right w:val="single" w:sz="4" w:space="0" w:color="auto"/>
            </w:tcBorders>
            <w:shd w:val="clear" w:color="auto" w:fill="FFFFFF" w:themeFill="background1"/>
            <w:noWrap/>
            <w:vAlign w:val="bottom"/>
            <w:hideMark/>
          </w:tcPr>
          <w:p w14:paraId="0EC6F762"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r w:rsidRPr="0040092A">
              <w:rPr>
                <w:rFonts w:ascii="Times New Roman" w:eastAsia="Times New Roman" w:hAnsi="Times New Roman" w:cs="Times New Roman"/>
                <w:color w:val="000000"/>
                <w:lang w:val="ro-MD" w:eastAsia="ro-MD"/>
              </w:rPr>
              <w:t>Rezultatul global total</w:t>
            </w:r>
          </w:p>
        </w:tc>
        <w:tc>
          <w:tcPr>
            <w:tcW w:w="436" w:type="dxa"/>
            <w:tcBorders>
              <w:top w:val="nil"/>
              <w:left w:val="nil"/>
              <w:bottom w:val="single" w:sz="4" w:space="0" w:color="auto"/>
              <w:right w:val="single" w:sz="4" w:space="0" w:color="auto"/>
            </w:tcBorders>
            <w:shd w:val="clear" w:color="auto" w:fill="FFFFFF" w:themeFill="background1"/>
            <w:noWrap/>
            <w:vAlign w:val="bottom"/>
          </w:tcPr>
          <w:p w14:paraId="020D25F3"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425" w:type="dxa"/>
            <w:tcBorders>
              <w:top w:val="nil"/>
              <w:left w:val="nil"/>
              <w:bottom w:val="single" w:sz="4" w:space="0" w:color="auto"/>
              <w:right w:val="single" w:sz="4" w:space="0" w:color="auto"/>
            </w:tcBorders>
            <w:shd w:val="clear" w:color="auto" w:fill="FFFFFF" w:themeFill="background1"/>
            <w:noWrap/>
            <w:vAlign w:val="bottom"/>
          </w:tcPr>
          <w:p w14:paraId="4D75895C"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single" w:sz="4" w:space="0" w:color="auto"/>
              <w:left w:val="nil"/>
              <w:bottom w:val="single" w:sz="4" w:space="0" w:color="auto"/>
              <w:right w:val="single" w:sz="4" w:space="0" w:color="auto"/>
            </w:tcBorders>
            <w:shd w:val="clear" w:color="auto" w:fill="FFFFFF" w:themeFill="background1"/>
          </w:tcPr>
          <w:p w14:paraId="31235D1A"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425" w:type="dxa"/>
            <w:tcBorders>
              <w:top w:val="nil"/>
              <w:left w:val="single" w:sz="4" w:space="0" w:color="auto"/>
              <w:bottom w:val="single" w:sz="4" w:space="0" w:color="auto"/>
              <w:right w:val="single" w:sz="4" w:space="0" w:color="auto"/>
            </w:tcBorders>
            <w:shd w:val="clear" w:color="auto" w:fill="FFFFFF" w:themeFill="background1"/>
          </w:tcPr>
          <w:p w14:paraId="34B76E49"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tcPr>
          <w:p w14:paraId="7C0EB710"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nil"/>
              <w:left w:val="nil"/>
              <w:bottom w:val="single" w:sz="4" w:space="0" w:color="auto"/>
              <w:right w:val="single" w:sz="4" w:space="0" w:color="auto"/>
            </w:tcBorders>
            <w:shd w:val="clear" w:color="auto" w:fill="FFFFFF" w:themeFill="background1"/>
            <w:noWrap/>
            <w:vAlign w:val="bottom"/>
          </w:tcPr>
          <w:p w14:paraId="5B91EB21"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77" w:type="dxa"/>
            <w:tcBorders>
              <w:top w:val="nil"/>
              <w:left w:val="nil"/>
              <w:bottom w:val="single" w:sz="4" w:space="0" w:color="auto"/>
              <w:right w:val="single" w:sz="4" w:space="0" w:color="auto"/>
            </w:tcBorders>
            <w:shd w:val="clear" w:color="auto" w:fill="FFFFFF" w:themeFill="background1"/>
            <w:noWrap/>
            <w:vAlign w:val="bottom"/>
          </w:tcPr>
          <w:p w14:paraId="07F636D2"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709" w:type="dxa"/>
            <w:tcBorders>
              <w:top w:val="single" w:sz="4" w:space="0" w:color="auto"/>
              <w:left w:val="nil"/>
              <w:bottom w:val="single" w:sz="4" w:space="0" w:color="auto"/>
              <w:right w:val="single" w:sz="4" w:space="0" w:color="auto"/>
            </w:tcBorders>
            <w:shd w:val="clear" w:color="auto" w:fill="FFFFFF" w:themeFill="background1"/>
          </w:tcPr>
          <w:p w14:paraId="0BA1C400"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7E8DFD5"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DFD230"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8F2CD0"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B71C4D"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r>
      <w:tr w:rsidR="00FF56AA" w:rsidRPr="0040092A" w14:paraId="4A4F0730" w14:textId="77777777" w:rsidTr="00443D62">
        <w:trPr>
          <w:trHeight w:val="288"/>
          <w:jc w:val="center"/>
        </w:trPr>
        <w:tc>
          <w:tcPr>
            <w:tcW w:w="10186" w:type="dxa"/>
            <w:gridSpan w:val="14"/>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14:paraId="402AF03C"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Tranzacţii cu acţionarii înregistrate în capitalul propriu</w:t>
            </w:r>
          </w:p>
        </w:tc>
      </w:tr>
      <w:tr w:rsidR="00FF56AA" w:rsidRPr="0040092A" w14:paraId="0A299AB0" w14:textId="77777777" w:rsidTr="00443D62">
        <w:trPr>
          <w:trHeight w:val="288"/>
          <w:jc w:val="center"/>
        </w:trPr>
        <w:tc>
          <w:tcPr>
            <w:tcW w:w="559"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54D38AA9"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r w:rsidRPr="0040092A">
              <w:rPr>
                <w:rFonts w:ascii="Times New Roman" w:eastAsia="Times New Roman" w:hAnsi="Times New Roman" w:cs="Times New Roman"/>
                <w:color w:val="000000"/>
                <w:lang w:val="ro-MD" w:eastAsia="ro-MD"/>
              </w:rPr>
              <w:t>1.</w:t>
            </w:r>
          </w:p>
        </w:tc>
        <w:tc>
          <w:tcPr>
            <w:tcW w:w="2843" w:type="dxa"/>
            <w:tcBorders>
              <w:top w:val="nil"/>
              <w:left w:val="nil"/>
              <w:bottom w:val="single" w:sz="4" w:space="0" w:color="auto"/>
              <w:right w:val="single" w:sz="4" w:space="0" w:color="auto"/>
            </w:tcBorders>
            <w:shd w:val="clear" w:color="auto" w:fill="FFFFFF" w:themeFill="background1"/>
            <w:noWrap/>
            <w:vAlign w:val="bottom"/>
            <w:hideMark/>
          </w:tcPr>
          <w:p w14:paraId="527B6782"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r w:rsidRPr="0040092A">
              <w:rPr>
                <w:rFonts w:ascii="Times New Roman" w:eastAsia="Times New Roman" w:hAnsi="Times New Roman" w:cs="Times New Roman"/>
                <w:color w:val="000000"/>
                <w:lang w:val="ro-MD" w:eastAsia="ro-MD"/>
              </w:rPr>
              <w:t>Majorarea capitalului social</w:t>
            </w:r>
          </w:p>
        </w:tc>
        <w:tc>
          <w:tcPr>
            <w:tcW w:w="436" w:type="dxa"/>
            <w:tcBorders>
              <w:top w:val="nil"/>
              <w:left w:val="nil"/>
              <w:bottom w:val="single" w:sz="4" w:space="0" w:color="auto"/>
              <w:right w:val="single" w:sz="4" w:space="0" w:color="auto"/>
            </w:tcBorders>
            <w:shd w:val="clear" w:color="auto" w:fill="FFFFFF" w:themeFill="background1"/>
            <w:noWrap/>
            <w:vAlign w:val="bottom"/>
          </w:tcPr>
          <w:p w14:paraId="633ED891"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425" w:type="dxa"/>
            <w:tcBorders>
              <w:top w:val="nil"/>
              <w:left w:val="nil"/>
              <w:bottom w:val="single" w:sz="4" w:space="0" w:color="auto"/>
              <w:right w:val="single" w:sz="4" w:space="0" w:color="auto"/>
            </w:tcBorders>
            <w:shd w:val="clear" w:color="auto" w:fill="FFFFFF" w:themeFill="background1"/>
            <w:noWrap/>
            <w:vAlign w:val="bottom"/>
          </w:tcPr>
          <w:p w14:paraId="7D07138E"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single" w:sz="4" w:space="0" w:color="auto"/>
              <w:left w:val="nil"/>
              <w:bottom w:val="single" w:sz="4" w:space="0" w:color="auto"/>
              <w:right w:val="single" w:sz="4" w:space="0" w:color="auto"/>
            </w:tcBorders>
            <w:shd w:val="clear" w:color="auto" w:fill="FFFFFF" w:themeFill="background1"/>
          </w:tcPr>
          <w:p w14:paraId="13862979"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425" w:type="dxa"/>
            <w:tcBorders>
              <w:top w:val="nil"/>
              <w:left w:val="single" w:sz="4" w:space="0" w:color="auto"/>
              <w:bottom w:val="single" w:sz="4" w:space="0" w:color="auto"/>
              <w:right w:val="single" w:sz="4" w:space="0" w:color="auto"/>
            </w:tcBorders>
            <w:shd w:val="clear" w:color="auto" w:fill="FFFFFF" w:themeFill="background1"/>
          </w:tcPr>
          <w:p w14:paraId="1CF1B63D"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tcPr>
          <w:p w14:paraId="7FE90D3C"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nil"/>
              <w:left w:val="nil"/>
              <w:bottom w:val="single" w:sz="4" w:space="0" w:color="auto"/>
              <w:right w:val="single" w:sz="4" w:space="0" w:color="auto"/>
            </w:tcBorders>
            <w:shd w:val="clear" w:color="auto" w:fill="FFFFFF" w:themeFill="background1"/>
            <w:noWrap/>
            <w:vAlign w:val="bottom"/>
          </w:tcPr>
          <w:p w14:paraId="2AADB727"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77" w:type="dxa"/>
            <w:tcBorders>
              <w:top w:val="nil"/>
              <w:left w:val="nil"/>
              <w:bottom w:val="single" w:sz="4" w:space="0" w:color="auto"/>
              <w:right w:val="single" w:sz="4" w:space="0" w:color="auto"/>
            </w:tcBorders>
            <w:shd w:val="clear" w:color="auto" w:fill="FFFFFF" w:themeFill="background1"/>
            <w:noWrap/>
            <w:vAlign w:val="bottom"/>
          </w:tcPr>
          <w:p w14:paraId="65580C7C"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709" w:type="dxa"/>
            <w:tcBorders>
              <w:top w:val="single" w:sz="4" w:space="0" w:color="auto"/>
              <w:left w:val="nil"/>
              <w:bottom w:val="single" w:sz="4" w:space="0" w:color="auto"/>
              <w:right w:val="single" w:sz="4" w:space="0" w:color="auto"/>
            </w:tcBorders>
            <w:shd w:val="clear" w:color="auto" w:fill="FFFFFF" w:themeFill="background1"/>
          </w:tcPr>
          <w:p w14:paraId="7DE3EF86"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C68D8E6"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55B4B7"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029D0E"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50145A"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r>
      <w:tr w:rsidR="00FF56AA" w:rsidRPr="0040092A" w14:paraId="6F50ECF6" w14:textId="77777777" w:rsidTr="00443D62">
        <w:trPr>
          <w:trHeight w:val="288"/>
          <w:jc w:val="center"/>
        </w:trPr>
        <w:tc>
          <w:tcPr>
            <w:tcW w:w="559"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79200B2E"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r w:rsidRPr="0040092A">
              <w:rPr>
                <w:rFonts w:ascii="Times New Roman" w:eastAsia="Times New Roman" w:hAnsi="Times New Roman" w:cs="Times New Roman"/>
                <w:color w:val="000000"/>
                <w:lang w:val="ro-MD" w:eastAsia="ro-MD"/>
              </w:rPr>
              <w:t>2.</w:t>
            </w:r>
          </w:p>
        </w:tc>
        <w:tc>
          <w:tcPr>
            <w:tcW w:w="2843" w:type="dxa"/>
            <w:tcBorders>
              <w:top w:val="nil"/>
              <w:left w:val="nil"/>
              <w:bottom w:val="single" w:sz="4" w:space="0" w:color="auto"/>
              <w:right w:val="single" w:sz="4" w:space="0" w:color="auto"/>
            </w:tcBorders>
            <w:shd w:val="clear" w:color="auto" w:fill="FFFFFF" w:themeFill="background1"/>
            <w:noWrap/>
            <w:vAlign w:val="bottom"/>
            <w:hideMark/>
          </w:tcPr>
          <w:p w14:paraId="5D59DB38"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r w:rsidRPr="0040092A">
              <w:rPr>
                <w:rFonts w:ascii="Times New Roman" w:eastAsia="Times New Roman" w:hAnsi="Times New Roman" w:cs="Times New Roman"/>
                <w:color w:val="000000"/>
                <w:lang w:val="ro-MD" w:eastAsia="ro-MD"/>
              </w:rPr>
              <w:t>Majorarea capitalului de rezervă prin repartizarea profitului</w:t>
            </w:r>
          </w:p>
        </w:tc>
        <w:tc>
          <w:tcPr>
            <w:tcW w:w="436" w:type="dxa"/>
            <w:tcBorders>
              <w:top w:val="nil"/>
              <w:left w:val="nil"/>
              <w:bottom w:val="single" w:sz="4" w:space="0" w:color="auto"/>
              <w:right w:val="single" w:sz="4" w:space="0" w:color="auto"/>
            </w:tcBorders>
            <w:shd w:val="clear" w:color="auto" w:fill="FFFFFF" w:themeFill="background1"/>
            <w:noWrap/>
            <w:vAlign w:val="bottom"/>
          </w:tcPr>
          <w:p w14:paraId="5B3BE8C1"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425" w:type="dxa"/>
            <w:tcBorders>
              <w:top w:val="nil"/>
              <w:left w:val="nil"/>
              <w:bottom w:val="single" w:sz="4" w:space="0" w:color="auto"/>
              <w:right w:val="single" w:sz="4" w:space="0" w:color="auto"/>
            </w:tcBorders>
            <w:shd w:val="clear" w:color="auto" w:fill="FFFFFF" w:themeFill="background1"/>
            <w:noWrap/>
            <w:vAlign w:val="bottom"/>
          </w:tcPr>
          <w:p w14:paraId="245D2628"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single" w:sz="4" w:space="0" w:color="auto"/>
              <w:left w:val="nil"/>
              <w:bottom w:val="single" w:sz="4" w:space="0" w:color="auto"/>
              <w:right w:val="single" w:sz="4" w:space="0" w:color="auto"/>
            </w:tcBorders>
            <w:shd w:val="clear" w:color="auto" w:fill="FFFFFF" w:themeFill="background1"/>
          </w:tcPr>
          <w:p w14:paraId="248D918B"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425" w:type="dxa"/>
            <w:tcBorders>
              <w:top w:val="nil"/>
              <w:left w:val="single" w:sz="4" w:space="0" w:color="auto"/>
              <w:bottom w:val="single" w:sz="4" w:space="0" w:color="auto"/>
              <w:right w:val="single" w:sz="4" w:space="0" w:color="auto"/>
            </w:tcBorders>
            <w:shd w:val="clear" w:color="auto" w:fill="FFFFFF" w:themeFill="background1"/>
          </w:tcPr>
          <w:p w14:paraId="66154022"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tcPr>
          <w:p w14:paraId="584A52DC"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nil"/>
              <w:left w:val="nil"/>
              <w:bottom w:val="single" w:sz="4" w:space="0" w:color="auto"/>
              <w:right w:val="single" w:sz="4" w:space="0" w:color="auto"/>
            </w:tcBorders>
            <w:shd w:val="clear" w:color="auto" w:fill="FFFFFF" w:themeFill="background1"/>
            <w:noWrap/>
            <w:vAlign w:val="bottom"/>
          </w:tcPr>
          <w:p w14:paraId="36599B16"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77" w:type="dxa"/>
            <w:tcBorders>
              <w:top w:val="nil"/>
              <w:left w:val="nil"/>
              <w:bottom w:val="single" w:sz="4" w:space="0" w:color="auto"/>
              <w:right w:val="single" w:sz="4" w:space="0" w:color="auto"/>
            </w:tcBorders>
            <w:shd w:val="clear" w:color="auto" w:fill="FFFFFF" w:themeFill="background1"/>
            <w:noWrap/>
            <w:vAlign w:val="bottom"/>
          </w:tcPr>
          <w:p w14:paraId="269F7AAD"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709" w:type="dxa"/>
            <w:tcBorders>
              <w:top w:val="single" w:sz="4" w:space="0" w:color="auto"/>
              <w:left w:val="nil"/>
              <w:bottom w:val="single" w:sz="4" w:space="0" w:color="auto"/>
              <w:right w:val="single" w:sz="4" w:space="0" w:color="auto"/>
            </w:tcBorders>
            <w:shd w:val="clear" w:color="auto" w:fill="FFFFFF" w:themeFill="background1"/>
          </w:tcPr>
          <w:p w14:paraId="4F3216F6"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FA7CC95"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605B93"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A60260"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B5ECF9"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r>
      <w:tr w:rsidR="00FF56AA" w:rsidRPr="0040092A" w14:paraId="0ECDB12C" w14:textId="77777777" w:rsidTr="00443D62">
        <w:trPr>
          <w:trHeight w:val="288"/>
          <w:jc w:val="center"/>
        </w:trPr>
        <w:tc>
          <w:tcPr>
            <w:tcW w:w="559"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0E9F97C6"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r w:rsidRPr="0040092A">
              <w:rPr>
                <w:rFonts w:ascii="Times New Roman" w:eastAsia="Times New Roman" w:hAnsi="Times New Roman" w:cs="Times New Roman"/>
                <w:color w:val="000000"/>
                <w:lang w:val="ro-MD" w:eastAsia="ro-MD"/>
              </w:rPr>
              <w:lastRenderedPageBreak/>
              <w:t>3.</w:t>
            </w:r>
          </w:p>
        </w:tc>
        <w:tc>
          <w:tcPr>
            <w:tcW w:w="2843" w:type="dxa"/>
            <w:tcBorders>
              <w:top w:val="nil"/>
              <w:left w:val="nil"/>
              <w:bottom w:val="single" w:sz="4" w:space="0" w:color="auto"/>
              <w:right w:val="single" w:sz="4" w:space="0" w:color="auto"/>
            </w:tcBorders>
            <w:shd w:val="clear" w:color="auto" w:fill="FFFFFF" w:themeFill="background1"/>
            <w:noWrap/>
            <w:vAlign w:val="bottom"/>
            <w:hideMark/>
          </w:tcPr>
          <w:p w14:paraId="1B8E4AE4"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r w:rsidRPr="0040092A">
              <w:rPr>
                <w:rFonts w:ascii="Times New Roman" w:eastAsia="Times New Roman" w:hAnsi="Times New Roman" w:cs="Times New Roman"/>
                <w:color w:val="000000"/>
                <w:lang w:val="ro-MD" w:eastAsia="ro-MD"/>
              </w:rPr>
              <w:t>Distribuire de dividende</w:t>
            </w:r>
          </w:p>
        </w:tc>
        <w:tc>
          <w:tcPr>
            <w:tcW w:w="436" w:type="dxa"/>
            <w:tcBorders>
              <w:top w:val="nil"/>
              <w:left w:val="nil"/>
              <w:bottom w:val="single" w:sz="4" w:space="0" w:color="auto"/>
              <w:right w:val="single" w:sz="4" w:space="0" w:color="auto"/>
            </w:tcBorders>
            <w:shd w:val="clear" w:color="auto" w:fill="FFFFFF" w:themeFill="background1"/>
            <w:noWrap/>
            <w:vAlign w:val="bottom"/>
          </w:tcPr>
          <w:p w14:paraId="3CDBDD00"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425" w:type="dxa"/>
            <w:tcBorders>
              <w:top w:val="nil"/>
              <w:left w:val="nil"/>
              <w:bottom w:val="single" w:sz="4" w:space="0" w:color="auto"/>
              <w:right w:val="single" w:sz="4" w:space="0" w:color="auto"/>
            </w:tcBorders>
            <w:shd w:val="clear" w:color="auto" w:fill="FFFFFF" w:themeFill="background1"/>
            <w:noWrap/>
            <w:vAlign w:val="bottom"/>
          </w:tcPr>
          <w:p w14:paraId="59BA307A"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single" w:sz="4" w:space="0" w:color="auto"/>
              <w:left w:val="nil"/>
              <w:bottom w:val="single" w:sz="4" w:space="0" w:color="auto"/>
              <w:right w:val="single" w:sz="4" w:space="0" w:color="auto"/>
            </w:tcBorders>
            <w:shd w:val="clear" w:color="auto" w:fill="FFFFFF" w:themeFill="background1"/>
          </w:tcPr>
          <w:p w14:paraId="56E28C3D"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425" w:type="dxa"/>
            <w:tcBorders>
              <w:top w:val="nil"/>
              <w:left w:val="single" w:sz="4" w:space="0" w:color="auto"/>
              <w:bottom w:val="single" w:sz="4" w:space="0" w:color="auto"/>
              <w:right w:val="single" w:sz="4" w:space="0" w:color="auto"/>
            </w:tcBorders>
            <w:shd w:val="clear" w:color="auto" w:fill="FFFFFF" w:themeFill="background1"/>
          </w:tcPr>
          <w:p w14:paraId="4C2AEAC8"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tcPr>
          <w:p w14:paraId="257DE6B4"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nil"/>
              <w:left w:val="nil"/>
              <w:bottom w:val="single" w:sz="4" w:space="0" w:color="auto"/>
              <w:right w:val="single" w:sz="4" w:space="0" w:color="auto"/>
            </w:tcBorders>
            <w:shd w:val="clear" w:color="auto" w:fill="FFFFFF" w:themeFill="background1"/>
            <w:noWrap/>
            <w:vAlign w:val="bottom"/>
          </w:tcPr>
          <w:p w14:paraId="6A085E61"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77" w:type="dxa"/>
            <w:tcBorders>
              <w:top w:val="nil"/>
              <w:left w:val="nil"/>
              <w:bottom w:val="single" w:sz="4" w:space="0" w:color="auto"/>
              <w:right w:val="single" w:sz="4" w:space="0" w:color="auto"/>
            </w:tcBorders>
            <w:shd w:val="clear" w:color="auto" w:fill="FFFFFF" w:themeFill="background1"/>
            <w:noWrap/>
            <w:vAlign w:val="bottom"/>
          </w:tcPr>
          <w:p w14:paraId="5E19AB05"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709" w:type="dxa"/>
            <w:tcBorders>
              <w:top w:val="single" w:sz="4" w:space="0" w:color="auto"/>
              <w:left w:val="nil"/>
              <w:bottom w:val="single" w:sz="4" w:space="0" w:color="auto"/>
              <w:right w:val="single" w:sz="4" w:space="0" w:color="auto"/>
            </w:tcBorders>
            <w:shd w:val="clear" w:color="auto" w:fill="FFFFFF" w:themeFill="background1"/>
          </w:tcPr>
          <w:p w14:paraId="19C2BB5B"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9A520C"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4A74D8"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715E2F"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836F124"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r>
      <w:tr w:rsidR="00FF56AA" w:rsidRPr="0040092A" w14:paraId="0C11CA45" w14:textId="77777777" w:rsidTr="00443D62">
        <w:trPr>
          <w:trHeight w:val="288"/>
          <w:jc w:val="center"/>
        </w:trPr>
        <w:tc>
          <w:tcPr>
            <w:tcW w:w="559"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0412A1B8"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r w:rsidRPr="0040092A">
              <w:rPr>
                <w:rFonts w:ascii="Times New Roman" w:eastAsia="Times New Roman" w:hAnsi="Times New Roman" w:cs="Times New Roman"/>
                <w:color w:val="000000"/>
                <w:lang w:val="ro-MD" w:eastAsia="ro-MD"/>
              </w:rPr>
              <w:t>4.</w:t>
            </w:r>
          </w:p>
        </w:tc>
        <w:tc>
          <w:tcPr>
            <w:tcW w:w="2843" w:type="dxa"/>
            <w:tcBorders>
              <w:top w:val="nil"/>
              <w:left w:val="nil"/>
              <w:bottom w:val="single" w:sz="4" w:space="0" w:color="auto"/>
              <w:right w:val="single" w:sz="4" w:space="0" w:color="auto"/>
            </w:tcBorders>
            <w:shd w:val="clear" w:color="auto" w:fill="FFFFFF" w:themeFill="background1"/>
            <w:noWrap/>
            <w:vAlign w:val="bottom"/>
            <w:hideMark/>
          </w:tcPr>
          <w:p w14:paraId="59D2B891"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r w:rsidRPr="0040092A">
              <w:rPr>
                <w:rFonts w:ascii="Times New Roman" w:eastAsia="Times New Roman" w:hAnsi="Times New Roman" w:cs="Times New Roman"/>
                <w:color w:val="000000"/>
                <w:lang w:val="ro-MD" w:eastAsia="ro-MD"/>
              </w:rPr>
              <w:t>Total tranzacţii cu acţionarii</w:t>
            </w:r>
          </w:p>
        </w:tc>
        <w:tc>
          <w:tcPr>
            <w:tcW w:w="436" w:type="dxa"/>
            <w:tcBorders>
              <w:top w:val="nil"/>
              <w:left w:val="nil"/>
              <w:bottom w:val="single" w:sz="4" w:space="0" w:color="auto"/>
              <w:right w:val="single" w:sz="4" w:space="0" w:color="auto"/>
            </w:tcBorders>
            <w:shd w:val="clear" w:color="auto" w:fill="FFFFFF" w:themeFill="background1"/>
            <w:noWrap/>
            <w:vAlign w:val="bottom"/>
          </w:tcPr>
          <w:p w14:paraId="03FF7506"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425" w:type="dxa"/>
            <w:tcBorders>
              <w:top w:val="nil"/>
              <w:left w:val="nil"/>
              <w:bottom w:val="single" w:sz="4" w:space="0" w:color="auto"/>
              <w:right w:val="single" w:sz="4" w:space="0" w:color="auto"/>
            </w:tcBorders>
            <w:shd w:val="clear" w:color="auto" w:fill="FFFFFF" w:themeFill="background1"/>
            <w:noWrap/>
            <w:vAlign w:val="bottom"/>
          </w:tcPr>
          <w:p w14:paraId="7A3916FB"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single" w:sz="4" w:space="0" w:color="auto"/>
              <w:left w:val="nil"/>
              <w:bottom w:val="single" w:sz="4" w:space="0" w:color="auto"/>
              <w:right w:val="single" w:sz="4" w:space="0" w:color="auto"/>
            </w:tcBorders>
            <w:shd w:val="clear" w:color="auto" w:fill="FFFFFF" w:themeFill="background1"/>
          </w:tcPr>
          <w:p w14:paraId="7B339709"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425" w:type="dxa"/>
            <w:tcBorders>
              <w:top w:val="nil"/>
              <w:left w:val="single" w:sz="4" w:space="0" w:color="auto"/>
              <w:bottom w:val="single" w:sz="4" w:space="0" w:color="auto"/>
              <w:right w:val="single" w:sz="4" w:space="0" w:color="auto"/>
            </w:tcBorders>
            <w:shd w:val="clear" w:color="auto" w:fill="FFFFFF" w:themeFill="background1"/>
          </w:tcPr>
          <w:p w14:paraId="05363E37"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tcPr>
          <w:p w14:paraId="0CFD86E5"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nil"/>
              <w:left w:val="nil"/>
              <w:bottom w:val="single" w:sz="4" w:space="0" w:color="auto"/>
              <w:right w:val="single" w:sz="4" w:space="0" w:color="auto"/>
            </w:tcBorders>
            <w:shd w:val="clear" w:color="auto" w:fill="FFFFFF" w:themeFill="background1"/>
            <w:noWrap/>
            <w:vAlign w:val="bottom"/>
          </w:tcPr>
          <w:p w14:paraId="752CBA88"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77" w:type="dxa"/>
            <w:tcBorders>
              <w:top w:val="nil"/>
              <w:left w:val="nil"/>
              <w:bottom w:val="single" w:sz="4" w:space="0" w:color="auto"/>
              <w:right w:val="single" w:sz="4" w:space="0" w:color="auto"/>
            </w:tcBorders>
            <w:shd w:val="clear" w:color="auto" w:fill="FFFFFF" w:themeFill="background1"/>
            <w:noWrap/>
            <w:vAlign w:val="bottom"/>
          </w:tcPr>
          <w:p w14:paraId="4FFCEE37"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709" w:type="dxa"/>
            <w:tcBorders>
              <w:top w:val="single" w:sz="4" w:space="0" w:color="auto"/>
              <w:left w:val="nil"/>
              <w:bottom w:val="single" w:sz="4" w:space="0" w:color="auto"/>
              <w:right w:val="single" w:sz="4" w:space="0" w:color="auto"/>
            </w:tcBorders>
            <w:shd w:val="clear" w:color="auto" w:fill="FFFFFF" w:themeFill="background1"/>
          </w:tcPr>
          <w:p w14:paraId="354B82BB"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CE3161A"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D3B8F1"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6AB2B1"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561289" w14:textId="77777777" w:rsidR="00FF56AA" w:rsidRPr="0040092A" w:rsidRDefault="00FF56AA" w:rsidP="00443D62">
            <w:pPr>
              <w:spacing w:after="0" w:line="240" w:lineRule="auto"/>
              <w:rPr>
                <w:rFonts w:ascii="Times New Roman" w:eastAsia="Times New Roman" w:hAnsi="Times New Roman" w:cs="Times New Roman"/>
                <w:color w:val="000000"/>
                <w:lang w:val="ro-MD" w:eastAsia="ro-MD"/>
              </w:rPr>
            </w:pPr>
          </w:p>
        </w:tc>
      </w:tr>
      <w:tr w:rsidR="00FF56AA" w:rsidRPr="0040092A" w14:paraId="09BCC953" w14:textId="77777777" w:rsidTr="00443D62">
        <w:trPr>
          <w:trHeight w:val="300"/>
          <w:jc w:val="center"/>
        </w:trPr>
        <w:tc>
          <w:tcPr>
            <w:tcW w:w="3402" w:type="dxa"/>
            <w:gridSpan w:val="2"/>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14:paraId="21896AE5"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r w:rsidRPr="0040092A">
              <w:rPr>
                <w:rFonts w:ascii="Times New Roman" w:eastAsia="Times New Roman" w:hAnsi="Times New Roman" w:cs="Times New Roman"/>
                <w:b/>
                <w:bCs/>
                <w:color w:val="000000"/>
                <w:lang w:val="ro-MD" w:eastAsia="ro-MD"/>
              </w:rPr>
              <w:t>Sold la sfârşitul perioadei de gestiune</w:t>
            </w:r>
          </w:p>
        </w:tc>
        <w:tc>
          <w:tcPr>
            <w:tcW w:w="436" w:type="dxa"/>
            <w:tcBorders>
              <w:top w:val="nil"/>
              <w:left w:val="nil"/>
              <w:bottom w:val="single" w:sz="8" w:space="0" w:color="auto"/>
              <w:right w:val="single" w:sz="4" w:space="0" w:color="auto"/>
            </w:tcBorders>
            <w:shd w:val="clear" w:color="auto" w:fill="FFFFFF" w:themeFill="background1"/>
            <w:noWrap/>
            <w:vAlign w:val="bottom"/>
          </w:tcPr>
          <w:p w14:paraId="2FD6A504"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425" w:type="dxa"/>
            <w:tcBorders>
              <w:top w:val="nil"/>
              <w:left w:val="nil"/>
              <w:bottom w:val="single" w:sz="8" w:space="0" w:color="auto"/>
              <w:right w:val="single" w:sz="4" w:space="0" w:color="auto"/>
            </w:tcBorders>
            <w:shd w:val="clear" w:color="auto" w:fill="FFFFFF" w:themeFill="background1"/>
            <w:noWrap/>
            <w:vAlign w:val="bottom"/>
          </w:tcPr>
          <w:p w14:paraId="58854B6A"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557" w:type="dxa"/>
            <w:tcBorders>
              <w:top w:val="single" w:sz="4" w:space="0" w:color="auto"/>
              <w:left w:val="nil"/>
              <w:bottom w:val="single" w:sz="4" w:space="0" w:color="auto"/>
              <w:right w:val="single" w:sz="4" w:space="0" w:color="auto"/>
            </w:tcBorders>
            <w:shd w:val="clear" w:color="auto" w:fill="FFFFFF" w:themeFill="background1"/>
          </w:tcPr>
          <w:p w14:paraId="0CAB0DDC"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425" w:type="dxa"/>
            <w:tcBorders>
              <w:top w:val="nil"/>
              <w:left w:val="single" w:sz="4" w:space="0" w:color="auto"/>
              <w:bottom w:val="single" w:sz="8" w:space="0" w:color="auto"/>
              <w:right w:val="single" w:sz="4" w:space="0" w:color="auto"/>
            </w:tcBorders>
            <w:shd w:val="clear" w:color="auto" w:fill="FFFFFF" w:themeFill="background1"/>
          </w:tcPr>
          <w:p w14:paraId="193F5710"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567" w:type="dxa"/>
            <w:tcBorders>
              <w:top w:val="nil"/>
              <w:left w:val="single" w:sz="4" w:space="0" w:color="auto"/>
              <w:bottom w:val="single" w:sz="8" w:space="0" w:color="auto"/>
              <w:right w:val="single" w:sz="4" w:space="0" w:color="auto"/>
            </w:tcBorders>
            <w:shd w:val="clear" w:color="auto" w:fill="FFFFFF" w:themeFill="background1"/>
            <w:noWrap/>
            <w:vAlign w:val="bottom"/>
          </w:tcPr>
          <w:p w14:paraId="2DFBC5BF"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557" w:type="dxa"/>
            <w:tcBorders>
              <w:top w:val="nil"/>
              <w:left w:val="nil"/>
              <w:bottom w:val="single" w:sz="8" w:space="0" w:color="auto"/>
              <w:right w:val="single" w:sz="4" w:space="0" w:color="auto"/>
            </w:tcBorders>
            <w:shd w:val="clear" w:color="auto" w:fill="FFFFFF" w:themeFill="background1"/>
            <w:noWrap/>
            <w:vAlign w:val="bottom"/>
          </w:tcPr>
          <w:p w14:paraId="2EDE0E6C"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577" w:type="dxa"/>
            <w:tcBorders>
              <w:top w:val="nil"/>
              <w:left w:val="nil"/>
              <w:bottom w:val="single" w:sz="8" w:space="0" w:color="auto"/>
              <w:right w:val="single" w:sz="4" w:space="0" w:color="auto"/>
            </w:tcBorders>
            <w:shd w:val="clear" w:color="auto" w:fill="FFFFFF" w:themeFill="background1"/>
            <w:noWrap/>
            <w:vAlign w:val="bottom"/>
          </w:tcPr>
          <w:p w14:paraId="17DC1D81"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709" w:type="dxa"/>
            <w:tcBorders>
              <w:top w:val="single" w:sz="4" w:space="0" w:color="auto"/>
              <w:left w:val="nil"/>
              <w:bottom w:val="single" w:sz="4" w:space="0" w:color="auto"/>
              <w:right w:val="single" w:sz="4" w:space="0" w:color="auto"/>
            </w:tcBorders>
            <w:shd w:val="clear" w:color="auto" w:fill="FFFFFF" w:themeFill="background1"/>
          </w:tcPr>
          <w:p w14:paraId="7264904A"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004A17"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271AB8"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38A776" w14:textId="77777777" w:rsidR="00FF56AA" w:rsidRPr="0040092A" w:rsidRDefault="00FF56AA" w:rsidP="00443D62">
            <w:pPr>
              <w:spacing w:after="0" w:line="240" w:lineRule="auto"/>
              <w:rPr>
                <w:rFonts w:ascii="Times New Roman" w:eastAsia="Times New Roman" w:hAnsi="Times New Roman" w:cs="Times New Roman"/>
                <w:b/>
                <w:bCs/>
                <w:color w:val="000000"/>
                <w:lang w:val="ro-MD" w:eastAsia="ro-MD"/>
              </w:rPr>
            </w:pP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7D3090" w14:textId="479EF2F4" w:rsidR="00FF56AA" w:rsidRPr="0040092A" w:rsidRDefault="00FF56AA" w:rsidP="00443D62">
            <w:pPr>
              <w:spacing w:after="0" w:line="240" w:lineRule="auto"/>
              <w:jc w:val="right"/>
              <w:rPr>
                <w:rFonts w:ascii="Times New Roman" w:eastAsia="Times New Roman" w:hAnsi="Times New Roman" w:cs="Times New Roman"/>
                <w:b/>
                <w:bCs/>
                <w:color w:val="000000"/>
                <w:lang w:val="ro-MD" w:eastAsia="ro-MD"/>
              </w:rPr>
            </w:pPr>
          </w:p>
        </w:tc>
      </w:tr>
    </w:tbl>
    <w:p w14:paraId="0F715CB6" w14:textId="5437D19C" w:rsidR="00821D7B" w:rsidRPr="0040092A" w:rsidRDefault="00C33888" w:rsidP="00C33888">
      <w:pPr>
        <w:tabs>
          <w:tab w:val="left" w:pos="0"/>
        </w:tabs>
        <w:spacing w:before="120" w:after="120" w:line="240" w:lineRule="auto"/>
        <w:jc w:val="both"/>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 xml:space="preserve">5. </w:t>
      </w:r>
      <w:r w:rsidR="00821D7B" w:rsidRPr="0040092A">
        <w:rPr>
          <w:rFonts w:ascii="Times New Roman" w:eastAsia="Times New Roman" w:hAnsi="Times New Roman" w:cs="Times New Roman"/>
          <w:color w:val="333333"/>
          <w:sz w:val="28"/>
          <w:szCs w:val="28"/>
          <w:shd w:val="clear" w:color="auto" w:fill="FFFFFF"/>
          <w:lang w:val="ro-MD" w:eastAsia="ro-RO"/>
        </w:rPr>
        <w:t xml:space="preserve">Hotărârea intră în vigoare la </w:t>
      </w:r>
      <w:r w:rsidR="00E823F9" w:rsidRPr="0040092A">
        <w:rPr>
          <w:rFonts w:ascii="Times New Roman" w:eastAsia="Times New Roman" w:hAnsi="Times New Roman" w:cs="Times New Roman"/>
          <w:color w:val="333333"/>
          <w:sz w:val="28"/>
          <w:szCs w:val="28"/>
          <w:shd w:val="clear" w:color="auto" w:fill="FFFFFF"/>
          <w:lang w:val="ro-MD" w:eastAsia="ro-RO"/>
        </w:rPr>
        <w:t xml:space="preserve"> </w:t>
      </w:r>
      <w:r w:rsidR="000B0A1C" w:rsidRPr="0040092A">
        <w:rPr>
          <w:rFonts w:ascii="Times New Roman" w:eastAsia="Times New Roman" w:hAnsi="Times New Roman" w:cs="Times New Roman"/>
          <w:color w:val="333333"/>
          <w:sz w:val="28"/>
          <w:szCs w:val="28"/>
          <w:shd w:val="clear" w:color="auto" w:fill="FFFFFF"/>
          <w:lang w:val="ro-MD" w:eastAsia="ro-RO"/>
        </w:rPr>
        <w:t>30 septembrie 2024.</w:t>
      </w:r>
    </w:p>
    <w:p w14:paraId="0AFE62D3" w14:textId="1913C389" w:rsidR="00821D7B" w:rsidRPr="0040092A" w:rsidRDefault="00821D7B" w:rsidP="00B31803">
      <w:pPr>
        <w:pStyle w:val="ListParagraph"/>
        <w:tabs>
          <w:tab w:val="left" w:pos="899"/>
        </w:tabs>
        <w:spacing w:before="120" w:after="120" w:line="240" w:lineRule="auto"/>
        <w:ind w:left="899"/>
        <w:jc w:val="both"/>
        <w:rPr>
          <w:rFonts w:ascii="Times New Roman" w:eastAsia="Times New Roman" w:hAnsi="Times New Roman" w:cs="Times New Roman"/>
          <w:color w:val="333333"/>
          <w:sz w:val="28"/>
          <w:szCs w:val="28"/>
          <w:shd w:val="clear" w:color="auto" w:fill="FFFFFF"/>
          <w:lang w:val="ro-MD" w:eastAsia="ro-RO"/>
        </w:rPr>
      </w:pPr>
    </w:p>
    <w:p w14:paraId="02A15708" w14:textId="77777777" w:rsidR="009C7913" w:rsidRPr="0040092A" w:rsidRDefault="009C7913" w:rsidP="009C7913">
      <w:pPr>
        <w:pStyle w:val="ListParagraph"/>
        <w:tabs>
          <w:tab w:val="left" w:pos="851"/>
        </w:tabs>
        <w:spacing w:before="120" w:after="120"/>
        <w:ind w:left="899"/>
        <w:jc w:val="both"/>
        <w:rPr>
          <w:rFonts w:ascii="Times New Roman" w:eastAsia="Times New Roman" w:hAnsi="Times New Roman" w:cs="Times New Roman"/>
          <w:b/>
          <w:color w:val="333333"/>
          <w:sz w:val="28"/>
          <w:szCs w:val="28"/>
          <w:shd w:val="clear" w:color="auto" w:fill="FFFFFF"/>
          <w:lang w:val="ro-MD" w:eastAsia="ro-RO"/>
        </w:rPr>
      </w:pPr>
      <w:r w:rsidRPr="0040092A">
        <w:rPr>
          <w:rFonts w:ascii="Times New Roman" w:eastAsia="Times New Roman" w:hAnsi="Times New Roman" w:cs="Times New Roman"/>
          <w:b/>
          <w:color w:val="333333"/>
          <w:sz w:val="28"/>
          <w:szCs w:val="28"/>
          <w:shd w:val="clear" w:color="auto" w:fill="FFFFFF"/>
          <w:lang w:val="ro-MD" w:eastAsia="ro-RO"/>
        </w:rPr>
        <w:t xml:space="preserve">PREŞEDINTELE </w:t>
      </w:r>
    </w:p>
    <w:p w14:paraId="411FC75F" w14:textId="4AC1D124" w:rsidR="00B8630B" w:rsidRPr="0040092A" w:rsidRDefault="009C7913" w:rsidP="004F2ADB">
      <w:pPr>
        <w:pStyle w:val="ListParagraph"/>
        <w:tabs>
          <w:tab w:val="left" w:pos="851"/>
        </w:tabs>
        <w:spacing w:before="120" w:after="120"/>
        <w:ind w:left="899"/>
        <w:jc w:val="both"/>
        <w:rPr>
          <w:rFonts w:ascii="Times New Roman" w:eastAsia="Times New Roman" w:hAnsi="Times New Roman" w:cs="Times New Roman"/>
          <w:b/>
          <w:color w:val="333333"/>
          <w:sz w:val="28"/>
          <w:szCs w:val="28"/>
          <w:shd w:val="clear" w:color="auto" w:fill="FFFFFF"/>
          <w:lang w:val="ro-MD" w:eastAsia="ro-RO"/>
        </w:rPr>
      </w:pPr>
      <w:r w:rsidRPr="0040092A">
        <w:rPr>
          <w:rFonts w:ascii="Times New Roman" w:eastAsia="Times New Roman" w:hAnsi="Times New Roman" w:cs="Times New Roman"/>
          <w:b/>
          <w:color w:val="333333"/>
          <w:sz w:val="28"/>
          <w:szCs w:val="28"/>
          <w:shd w:val="clear" w:color="auto" w:fill="FFFFFF"/>
          <w:lang w:val="ro-MD" w:eastAsia="ro-RO"/>
        </w:rPr>
        <w:t xml:space="preserve">COMITETULUI EXECUTIV                           </w:t>
      </w:r>
      <w:r w:rsidR="00052F0A" w:rsidRPr="0040092A">
        <w:rPr>
          <w:rFonts w:ascii="Times New Roman" w:eastAsia="Times New Roman" w:hAnsi="Times New Roman" w:cs="Times New Roman"/>
          <w:b/>
          <w:color w:val="333333"/>
          <w:sz w:val="28"/>
          <w:szCs w:val="28"/>
          <w:shd w:val="clear" w:color="auto" w:fill="FFFFFF"/>
          <w:lang w:val="ro-MD" w:eastAsia="ro-RO"/>
        </w:rPr>
        <w:t xml:space="preserve"> </w:t>
      </w:r>
      <w:r w:rsidR="00B64626">
        <w:rPr>
          <w:rFonts w:ascii="Times New Roman" w:eastAsia="Times New Roman" w:hAnsi="Times New Roman" w:cs="Times New Roman"/>
          <w:b/>
          <w:color w:val="333333"/>
          <w:sz w:val="28"/>
          <w:szCs w:val="28"/>
          <w:shd w:val="clear" w:color="auto" w:fill="FFFFFF"/>
          <w:lang w:val="ro-MD" w:eastAsia="ro-RO"/>
        </w:rPr>
        <w:t>Anca-</w:t>
      </w:r>
      <w:r w:rsidR="00B10510" w:rsidRPr="0040092A">
        <w:rPr>
          <w:rFonts w:ascii="Times New Roman" w:eastAsia="Times New Roman" w:hAnsi="Times New Roman" w:cs="Times New Roman"/>
          <w:b/>
          <w:color w:val="333333"/>
          <w:sz w:val="28"/>
          <w:szCs w:val="28"/>
          <w:shd w:val="clear" w:color="auto" w:fill="FFFFFF"/>
          <w:lang w:val="ro-MD" w:eastAsia="ro-RO"/>
        </w:rPr>
        <w:t>Dana DRAGU</w:t>
      </w:r>
      <w:r w:rsidR="00052F0A" w:rsidRPr="0040092A">
        <w:rPr>
          <w:rFonts w:ascii="Times New Roman" w:eastAsia="Times New Roman" w:hAnsi="Times New Roman" w:cs="Times New Roman"/>
          <w:b/>
          <w:color w:val="333333"/>
          <w:sz w:val="28"/>
          <w:szCs w:val="28"/>
          <w:shd w:val="clear" w:color="auto" w:fill="FFFFFF"/>
          <w:lang w:val="ro-MD" w:eastAsia="ro-RO"/>
        </w:rPr>
        <w:t xml:space="preserve">               </w:t>
      </w:r>
    </w:p>
    <w:p w14:paraId="15105985"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6C11B17C"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03F51E48"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6ABE5348"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241B81F9"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15421128"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02DD7F81"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44339601"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718DE763"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4CBB5EEC"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3F367D1C"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7E18484D"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7BCA9698"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6FB9DDE9"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1FFA71D7"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5275AF90"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1FCD6845"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3404B72D"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7A942202"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01B5A419"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3569C992"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5819C8A3"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23A48FEA"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0CB5818A"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53386F69"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1B800BEB"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16552D95"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1943B1FE"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273D53E1" w14:textId="77777777" w:rsidR="00624DDC" w:rsidRPr="0040092A" w:rsidRDefault="00624DDC"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p>
    <w:p w14:paraId="15E849F5" w14:textId="3B62583F" w:rsidR="00A17FFC" w:rsidRPr="0040092A" w:rsidRDefault="00A17FFC" w:rsidP="00624DDC">
      <w:pPr>
        <w:spacing w:after="0" w:line="240" w:lineRule="auto"/>
        <w:rPr>
          <w:rFonts w:ascii="Times New Roman" w:eastAsia="Times New Roman" w:hAnsi="Times New Roman" w:cs="Times New Roman"/>
          <w:color w:val="333333"/>
          <w:sz w:val="28"/>
          <w:szCs w:val="28"/>
          <w:shd w:val="clear" w:color="auto" w:fill="FFFFFF"/>
          <w:lang w:val="ro-MD" w:eastAsia="ro-RO"/>
        </w:rPr>
      </w:pPr>
    </w:p>
    <w:p w14:paraId="3373AC15" w14:textId="53BD07FD" w:rsidR="00612589" w:rsidRPr="0040092A" w:rsidRDefault="00612589" w:rsidP="00E37019">
      <w:pPr>
        <w:spacing w:after="0" w:line="240" w:lineRule="auto"/>
        <w:ind w:firstLine="539"/>
        <w:jc w:val="right"/>
        <w:rPr>
          <w:rFonts w:ascii="Times New Roman" w:eastAsia="Times New Roman" w:hAnsi="Times New Roman" w:cs="Times New Roman"/>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A</w:t>
      </w:r>
      <w:r w:rsidR="00257CFC" w:rsidRPr="0040092A">
        <w:rPr>
          <w:rFonts w:ascii="Times New Roman" w:eastAsia="Times New Roman" w:hAnsi="Times New Roman" w:cs="Times New Roman"/>
          <w:color w:val="333333"/>
          <w:sz w:val="28"/>
          <w:szCs w:val="28"/>
          <w:shd w:val="clear" w:color="auto" w:fill="FFFFFF"/>
          <w:lang w:val="ro-MD" w:eastAsia="ro-RO"/>
        </w:rPr>
        <w:t>probat</w:t>
      </w:r>
      <w:r w:rsidRPr="0040092A">
        <w:rPr>
          <w:rFonts w:ascii="Times New Roman" w:eastAsia="Times New Roman" w:hAnsi="Times New Roman" w:cs="Times New Roman"/>
          <w:color w:val="333333"/>
          <w:sz w:val="28"/>
          <w:szCs w:val="28"/>
          <w:shd w:val="clear" w:color="auto" w:fill="FFFFFF"/>
          <w:lang w:val="ro-MD" w:eastAsia="ro-RO"/>
        </w:rPr>
        <w:t xml:space="preserve"> </w:t>
      </w:r>
    </w:p>
    <w:p w14:paraId="2884563F" w14:textId="77777777" w:rsidR="004F2ADB" w:rsidRPr="0040092A" w:rsidRDefault="00257CFC" w:rsidP="004F2ADB">
      <w:pPr>
        <w:spacing w:after="0" w:line="240" w:lineRule="auto"/>
        <w:ind w:firstLine="539"/>
        <w:jc w:val="right"/>
        <w:rPr>
          <w:rFonts w:ascii="Times New Roman" w:eastAsia="Times New Roman" w:hAnsi="Times New Roman" w:cs="Times New Roman"/>
          <w:b/>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 xml:space="preserve">prin </w:t>
      </w:r>
      <w:r w:rsidR="00612589" w:rsidRPr="0040092A">
        <w:rPr>
          <w:rFonts w:ascii="Times New Roman" w:eastAsia="Times New Roman" w:hAnsi="Times New Roman" w:cs="Times New Roman"/>
          <w:color w:val="333333"/>
          <w:sz w:val="28"/>
          <w:szCs w:val="28"/>
          <w:shd w:val="clear" w:color="auto" w:fill="FFFFFF"/>
          <w:lang w:val="ro-MD" w:eastAsia="ro-RO"/>
        </w:rPr>
        <w:t>Hotăr</w:t>
      </w:r>
      <w:r w:rsidR="00690CD7" w:rsidRPr="0040092A">
        <w:rPr>
          <w:rFonts w:ascii="Times New Roman" w:eastAsia="Times New Roman" w:hAnsi="Times New Roman" w:cs="Times New Roman"/>
          <w:color w:val="333333"/>
          <w:sz w:val="28"/>
          <w:szCs w:val="28"/>
          <w:shd w:val="clear" w:color="auto" w:fill="FFFFFF"/>
          <w:lang w:val="ro-MD" w:eastAsia="ro-RO"/>
        </w:rPr>
        <w:t>â</w:t>
      </w:r>
      <w:r w:rsidR="00612589" w:rsidRPr="0040092A">
        <w:rPr>
          <w:rFonts w:ascii="Times New Roman" w:eastAsia="Times New Roman" w:hAnsi="Times New Roman" w:cs="Times New Roman"/>
          <w:color w:val="333333"/>
          <w:sz w:val="28"/>
          <w:szCs w:val="28"/>
          <w:shd w:val="clear" w:color="auto" w:fill="FFFFFF"/>
          <w:lang w:val="ro-MD" w:eastAsia="ro-RO"/>
        </w:rPr>
        <w:t xml:space="preserve">rea </w:t>
      </w:r>
    </w:p>
    <w:p w14:paraId="4787318A" w14:textId="77777777" w:rsidR="004F2ADB" w:rsidRPr="0040092A" w:rsidRDefault="004F2ADB" w:rsidP="004F2ADB">
      <w:pPr>
        <w:spacing w:after="0" w:line="240" w:lineRule="auto"/>
        <w:ind w:firstLine="539"/>
        <w:jc w:val="right"/>
        <w:rPr>
          <w:rFonts w:ascii="Times New Roman" w:eastAsia="Times New Roman" w:hAnsi="Times New Roman" w:cs="Times New Roman"/>
          <w:bCs/>
          <w:color w:val="333333"/>
          <w:sz w:val="28"/>
          <w:szCs w:val="28"/>
          <w:shd w:val="clear" w:color="auto" w:fill="FFFFFF"/>
          <w:lang w:val="ro-MD" w:eastAsia="ro-RO"/>
        </w:rPr>
      </w:pPr>
      <w:r w:rsidRPr="0040092A">
        <w:rPr>
          <w:rFonts w:ascii="Times New Roman" w:eastAsia="Times New Roman" w:hAnsi="Times New Roman" w:cs="Times New Roman"/>
          <w:color w:val="333333"/>
          <w:sz w:val="28"/>
          <w:szCs w:val="28"/>
          <w:shd w:val="clear" w:color="auto" w:fill="FFFFFF"/>
          <w:lang w:val="ro-MD" w:eastAsia="ro-RO"/>
        </w:rPr>
        <w:t>Comitetului executiv al Băncii Naţionale a Moldovei</w:t>
      </w:r>
      <w:r w:rsidRPr="0040092A" w:rsidDel="006D7211">
        <w:rPr>
          <w:rFonts w:ascii="Times New Roman" w:eastAsia="Times New Roman" w:hAnsi="Times New Roman" w:cs="Times New Roman"/>
          <w:bCs/>
          <w:color w:val="333333"/>
          <w:sz w:val="28"/>
          <w:szCs w:val="28"/>
          <w:shd w:val="clear" w:color="auto" w:fill="FFFFFF"/>
          <w:lang w:val="ro-MD" w:eastAsia="ro-RO"/>
        </w:rPr>
        <w:t xml:space="preserve"> </w:t>
      </w:r>
    </w:p>
    <w:p w14:paraId="7904F7D0" w14:textId="2E9495ED" w:rsidR="00612589" w:rsidRPr="0040092A" w:rsidRDefault="00612589" w:rsidP="00E37019">
      <w:pPr>
        <w:spacing w:after="0" w:line="240" w:lineRule="auto"/>
        <w:ind w:firstLine="539"/>
        <w:jc w:val="right"/>
        <w:rPr>
          <w:rFonts w:ascii="Times New Roman" w:eastAsia="Times New Roman" w:hAnsi="Times New Roman" w:cs="Times New Roman"/>
          <w:sz w:val="28"/>
          <w:szCs w:val="28"/>
          <w:shd w:val="clear" w:color="auto" w:fill="FFFFFF"/>
          <w:lang w:val="ro-MD" w:eastAsia="ro-RO"/>
        </w:rPr>
      </w:pPr>
      <w:r w:rsidRPr="0040092A">
        <w:rPr>
          <w:rFonts w:ascii="Times New Roman" w:eastAsia="Times New Roman" w:hAnsi="Times New Roman" w:cs="Times New Roman"/>
          <w:sz w:val="28"/>
          <w:szCs w:val="28"/>
          <w:shd w:val="clear" w:color="auto" w:fill="FFFFFF"/>
          <w:lang w:val="ro-MD" w:eastAsia="ro-RO"/>
        </w:rPr>
        <w:t xml:space="preserve">nr. </w:t>
      </w:r>
      <w:r w:rsidR="00690CD7" w:rsidRPr="0040092A">
        <w:rPr>
          <w:rFonts w:ascii="Times New Roman" w:eastAsia="Times New Roman" w:hAnsi="Times New Roman" w:cs="Times New Roman"/>
          <w:sz w:val="28"/>
          <w:szCs w:val="28"/>
          <w:shd w:val="clear" w:color="auto" w:fill="FFFFFF"/>
          <w:lang w:val="ro-MD" w:eastAsia="ro-RO"/>
        </w:rPr>
        <w:t>___</w:t>
      </w:r>
      <w:r w:rsidRPr="0040092A">
        <w:rPr>
          <w:rFonts w:ascii="Times New Roman" w:eastAsia="Times New Roman" w:hAnsi="Times New Roman" w:cs="Times New Roman"/>
          <w:sz w:val="28"/>
          <w:szCs w:val="28"/>
          <w:shd w:val="clear" w:color="auto" w:fill="FFFFFF"/>
          <w:lang w:val="ro-MD" w:eastAsia="ro-RO"/>
        </w:rPr>
        <w:t xml:space="preserve"> din </w:t>
      </w:r>
      <w:r w:rsidR="00690CD7" w:rsidRPr="0040092A">
        <w:rPr>
          <w:rFonts w:ascii="Times New Roman" w:eastAsia="Times New Roman" w:hAnsi="Times New Roman" w:cs="Times New Roman"/>
          <w:sz w:val="28"/>
          <w:szCs w:val="28"/>
          <w:shd w:val="clear" w:color="auto" w:fill="FFFFFF"/>
          <w:lang w:val="ro-MD" w:eastAsia="ro-RO"/>
        </w:rPr>
        <w:t>________</w:t>
      </w:r>
      <w:r w:rsidRPr="0040092A">
        <w:rPr>
          <w:rFonts w:ascii="Times New Roman" w:eastAsia="Times New Roman" w:hAnsi="Times New Roman" w:cs="Times New Roman"/>
          <w:sz w:val="28"/>
          <w:szCs w:val="28"/>
          <w:shd w:val="clear" w:color="auto" w:fill="FFFFFF"/>
          <w:lang w:val="ro-MD" w:eastAsia="ro-RO"/>
        </w:rPr>
        <w:t xml:space="preserve"> </w:t>
      </w:r>
      <w:r w:rsidR="00853515" w:rsidRPr="0040092A">
        <w:rPr>
          <w:rFonts w:ascii="Times New Roman" w:eastAsia="Times New Roman" w:hAnsi="Times New Roman" w:cs="Times New Roman"/>
          <w:sz w:val="28"/>
          <w:szCs w:val="28"/>
          <w:shd w:val="clear" w:color="auto" w:fill="FFFFFF"/>
          <w:lang w:val="ro-MD" w:eastAsia="ro-RO"/>
        </w:rPr>
        <w:t>2024</w:t>
      </w:r>
    </w:p>
    <w:p w14:paraId="4EA3D814" w14:textId="77777777" w:rsidR="003868C6" w:rsidRPr="0040092A" w:rsidRDefault="003868C6" w:rsidP="00230DC0">
      <w:pPr>
        <w:spacing w:before="120" w:after="120"/>
        <w:rPr>
          <w:rFonts w:ascii="Times New Roman" w:hAnsi="Times New Roman" w:cs="Times New Roman"/>
          <w:sz w:val="28"/>
          <w:szCs w:val="28"/>
          <w:lang w:val="ro-MD"/>
        </w:rPr>
      </w:pPr>
    </w:p>
    <w:p w14:paraId="7EA5584B" w14:textId="78533FF6" w:rsidR="0059769E" w:rsidRPr="0040092A" w:rsidRDefault="0059769E" w:rsidP="00E37019">
      <w:pPr>
        <w:spacing w:after="0"/>
        <w:jc w:val="center"/>
        <w:rPr>
          <w:rFonts w:ascii="Times New Roman" w:eastAsia="Times New Roman" w:hAnsi="Times New Roman" w:cs="Times New Roman"/>
          <w:b/>
          <w:bCs/>
          <w:color w:val="333333"/>
          <w:sz w:val="28"/>
          <w:szCs w:val="28"/>
          <w:shd w:val="clear" w:color="auto" w:fill="FFFFFF"/>
          <w:lang w:val="ro-MD" w:eastAsia="ro-RO"/>
        </w:rPr>
      </w:pPr>
      <w:r w:rsidRPr="0040092A">
        <w:rPr>
          <w:rFonts w:ascii="Times New Roman" w:eastAsia="Times New Roman" w:hAnsi="Times New Roman" w:cs="Times New Roman"/>
          <w:b/>
          <w:bCs/>
          <w:color w:val="333333"/>
          <w:sz w:val="28"/>
          <w:szCs w:val="28"/>
          <w:shd w:val="clear" w:color="auto" w:fill="FFFFFF"/>
          <w:lang w:val="ro-MD" w:eastAsia="ro-RO"/>
        </w:rPr>
        <w:lastRenderedPageBreak/>
        <w:t>REGULAMENT</w:t>
      </w:r>
      <w:r w:rsidR="00E74246" w:rsidRPr="0040092A">
        <w:rPr>
          <w:rFonts w:ascii="Times New Roman" w:eastAsia="Times New Roman" w:hAnsi="Times New Roman" w:cs="Times New Roman"/>
          <w:b/>
          <w:bCs/>
          <w:color w:val="333333"/>
          <w:sz w:val="28"/>
          <w:szCs w:val="28"/>
          <w:shd w:val="clear" w:color="auto" w:fill="FFFFFF"/>
          <w:lang w:val="ro-MD" w:eastAsia="ro-RO"/>
        </w:rPr>
        <w:t>UL</w:t>
      </w:r>
    </w:p>
    <w:p w14:paraId="0DED60E4" w14:textId="7C7127F5" w:rsidR="00247B02" w:rsidRPr="0040092A" w:rsidRDefault="0059769E" w:rsidP="00247B02">
      <w:pPr>
        <w:spacing w:after="0"/>
        <w:jc w:val="center"/>
        <w:rPr>
          <w:rFonts w:ascii="Times New Roman" w:eastAsia="Times New Roman" w:hAnsi="Times New Roman" w:cs="Times New Roman"/>
          <w:b/>
          <w:bCs/>
          <w:color w:val="333333"/>
          <w:sz w:val="28"/>
          <w:szCs w:val="28"/>
          <w:shd w:val="clear" w:color="auto" w:fill="FFFFFF"/>
          <w:lang w:val="ro-MD" w:eastAsia="ro-RO"/>
        </w:rPr>
      </w:pPr>
      <w:bookmarkStart w:id="2" w:name="_Hlk163451783"/>
      <w:r w:rsidRPr="0040092A">
        <w:rPr>
          <w:rFonts w:ascii="Times New Roman" w:eastAsia="Times New Roman" w:hAnsi="Times New Roman" w:cs="Times New Roman"/>
          <w:b/>
          <w:bCs/>
          <w:color w:val="333333"/>
          <w:sz w:val="28"/>
          <w:szCs w:val="28"/>
          <w:shd w:val="clear" w:color="auto" w:fill="FFFFFF"/>
          <w:lang w:val="ro-MD" w:eastAsia="ro-RO"/>
        </w:rPr>
        <w:t xml:space="preserve">privind </w:t>
      </w:r>
      <w:r w:rsidR="002E53F0" w:rsidRPr="0040092A">
        <w:rPr>
          <w:rFonts w:ascii="Times New Roman" w:eastAsia="Times New Roman" w:hAnsi="Times New Roman" w:cs="Times New Roman"/>
          <w:b/>
          <w:bCs/>
          <w:color w:val="333333"/>
          <w:sz w:val="28"/>
          <w:szCs w:val="28"/>
          <w:shd w:val="clear" w:color="auto" w:fill="FFFFFF"/>
          <w:lang w:val="ro-MD" w:eastAsia="ro-RO"/>
        </w:rPr>
        <w:t xml:space="preserve">fondurile proprii, </w:t>
      </w:r>
      <w:r w:rsidR="00FF29EE" w:rsidRPr="0040092A">
        <w:rPr>
          <w:rFonts w:ascii="Times New Roman" w:eastAsia="Times New Roman" w:hAnsi="Times New Roman" w:cs="Times New Roman"/>
          <w:b/>
          <w:bCs/>
          <w:color w:val="333333"/>
          <w:sz w:val="28"/>
          <w:szCs w:val="28"/>
          <w:shd w:val="clear" w:color="auto" w:fill="FFFFFF"/>
          <w:lang w:val="ro-MD" w:eastAsia="ro-RO"/>
        </w:rPr>
        <w:t xml:space="preserve">evaluarea activelor și pasivelor, </w:t>
      </w:r>
      <w:r w:rsidR="00FF2D95" w:rsidRPr="0040092A">
        <w:rPr>
          <w:rFonts w:ascii="Times New Roman" w:eastAsia="Times New Roman" w:hAnsi="Times New Roman" w:cs="Times New Roman"/>
          <w:b/>
          <w:bCs/>
          <w:color w:val="333333"/>
          <w:sz w:val="28"/>
          <w:szCs w:val="28"/>
          <w:shd w:val="clear" w:color="auto" w:fill="FFFFFF"/>
          <w:lang w:val="ro-MD" w:eastAsia="ro-RO"/>
        </w:rPr>
        <w:t xml:space="preserve">activele admise pentru acoperirea rezervelor tehnice și cerinței de capital minim, </w:t>
      </w:r>
      <w:r w:rsidRPr="0040092A">
        <w:rPr>
          <w:rFonts w:ascii="Times New Roman" w:eastAsia="Times New Roman" w:hAnsi="Times New Roman" w:cs="Times New Roman"/>
          <w:b/>
          <w:bCs/>
          <w:color w:val="333333"/>
          <w:sz w:val="28"/>
          <w:szCs w:val="28"/>
          <w:shd w:val="clear" w:color="auto" w:fill="FFFFFF"/>
          <w:lang w:val="ro-MD" w:eastAsia="ro-RO"/>
        </w:rPr>
        <w:t xml:space="preserve">solvabilitatea și lichiditatea </w:t>
      </w:r>
      <w:r w:rsidR="00C227A6" w:rsidRPr="0040092A">
        <w:rPr>
          <w:rFonts w:ascii="Times New Roman" w:eastAsia="Times New Roman" w:hAnsi="Times New Roman" w:cs="Times New Roman"/>
          <w:b/>
          <w:bCs/>
          <w:color w:val="333333"/>
          <w:sz w:val="28"/>
          <w:szCs w:val="28"/>
          <w:shd w:val="clear" w:color="auto" w:fill="FFFFFF"/>
          <w:lang w:val="ro-MD" w:eastAsia="ro-RO"/>
        </w:rPr>
        <w:t>societății de asigurare sau reasigurare</w:t>
      </w:r>
      <w:r w:rsidR="00247B02" w:rsidRPr="0040092A">
        <w:rPr>
          <w:rFonts w:ascii="Times New Roman" w:eastAsia="Times New Roman" w:hAnsi="Times New Roman" w:cs="Times New Roman"/>
          <w:b/>
          <w:bCs/>
          <w:sz w:val="24"/>
          <w:szCs w:val="24"/>
          <w:lang w:val="ro-MD"/>
        </w:rPr>
        <w:t xml:space="preserve"> </w:t>
      </w:r>
    </w:p>
    <w:p w14:paraId="28393E11" w14:textId="38315315" w:rsidR="00F41AF4" w:rsidRPr="0040092A" w:rsidRDefault="00F41AF4" w:rsidP="00E37019">
      <w:pPr>
        <w:spacing w:after="0"/>
        <w:jc w:val="center"/>
        <w:rPr>
          <w:rFonts w:ascii="Times New Roman" w:eastAsia="Times New Roman" w:hAnsi="Times New Roman" w:cs="Times New Roman"/>
          <w:b/>
          <w:bCs/>
          <w:color w:val="333333"/>
          <w:sz w:val="28"/>
          <w:szCs w:val="28"/>
          <w:shd w:val="clear" w:color="auto" w:fill="FFFFFF"/>
          <w:lang w:val="ro-MD" w:eastAsia="ro-RO"/>
        </w:rPr>
      </w:pPr>
    </w:p>
    <w:bookmarkEnd w:id="2"/>
    <w:p w14:paraId="6E975960" w14:textId="6A58D6DE" w:rsidR="0040092A" w:rsidRPr="0040092A" w:rsidRDefault="00247B02" w:rsidP="0040092A">
      <w:pPr>
        <w:spacing w:before="120" w:after="120"/>
        <w:jc w:val="both"/>
        <w:rPr>
          <w:rFonts w:ascii="Times New Roman" w:eastAsia="Times New Roman" w:hAnsi="Times New Roman" w:cs="Times New Roman"/>
          <w:bCs/>
          <w:sz w:val="28"/>
          <w:szCs w:val="28"/>
          <w:lang w:val="ro-MD"/>
        </w:rPr>
      </w:pPr>
      <w:r w:rsidRPr="0040092A">
        <w:rPr>
          <w:rFonts w:ascii="Times New Roman" w:eastAsia="Times New Roman" w:hAnsi="Times New Roman" w:cs="Times New Roman"/>
          <w:sz w:val="28"/>
          <w:szCs w:val="28"/>
          <w:lang w:val="ro-MD"/>
        </w:rPr>
        <w:t xml:space="preserve">Prezentul regulament transpune </w:t>
      </w:r>
      <w:r w:rsidR="0040092A" w:rsidRPr="0040092A">
        <w:rPr>
          <w:rFonts w:ascii="Times New Roman" w:eastAsia="Times New Roman" w:hAnsi="Times New Roman" w:cs="Times New Roman"/>
          <w:sz w:val="28"/>
          <w:szCs w:val="28"/>
          <w:lang w:val="ro-MD"/>
        </w:rPr>
        <w:t xml:space="preserve">parțial (transpune </w:t>
      </w:r>
      <w:r w:rsidRPr="0040092A">
        <w:rPr>
          <w:rFonts w:ascii="Times New Roman" w:eastAsia="Times New Roman" w:hAnsi="Times New Roman" w:cs="Times New Roman"/>
          <w:sz w:val="28"/>
          <w:szCs w:val="28"/>
          <w:lang w:val="ro-MD"/>
        </w:rPr>
        <w:t>art.7-16, art.62-82</w:t>
      </w:r>
      <w:r w:rsidR="009E4F92" w:rsidRPr="0040092A">
        <w:rPr>
          <w:rFonts w:ascii="Times New Roman" w:eastAsia="Times New Roman" w:hAnsi="Times New Roman" w:cs="Times New Roman"/>
          <w:sz w:val="28"/>
          <w:szCs w:val="28"/>
          <w:lang w:val="ro-MD"/>
        </w:rPr>
        <w:t>, art.250-251</w:t>
      </w:r>
      <w:r w:rsidRPr="0040092A">
        <w:rPr>
          <w:rFonts w:ascii="Times New Roman" w:eastAsia="Times New Roman" w:hAnsi="Times New Roman" w:cs="Times New Roman"/>
          <w:sz w:val="28"/>
          <w:szCs w:val="28"/>
          <w:lang w:val="ro-MD"/>
        </w:rPr>
        <w:t xml:space="preserve"> și Anexa XIX</w:t>
      </w:r>
      <w:r w:rsidR="0040092A" w:rsidRPr="0040092A">
        <w:rPr>
          <w:rFonts w:ascii="Times New Roman" w:eastAsia="Times New Roman" w:hAnsi="Times New Roman" w:cs="Times New Roman"/>
          <w:sz w:val="28"/>
          <w:szCs w:val="28"/>
          <w:lang w:val="ro-MD"/>
        </w:rPr>
        <w:t xml:space="preserve">) </w:t>
      </w:r>
      <w:r w:rsidRPr="0040092A">
        <w:rPr>
          <w:rFonts w:ascii="Times New Roman" w:eastAsia="Times New Roman" w:hAnsi="Times New Roman" w:cs="Times New Roman"/>
          <w:bCs/>
          <w:sz w:val="28"/>
          <w:szCs w:val="28"/>
          <w:lang w:val="ro-MD"/>
        </w:rPr>
        <w:t>Regulamentul Delegat (UE) 2015/35 al Comisiei din 10 octombrie 2014 de completare a Directivei 2009/138/CE a PE și a Consiliului privind accesul la activitate și desfășurarea activității de asigurare și de reasigurare (Solvabilitate II), publicat în Jurnalul Oficial al Uniunii Europene nr. L 12/1 din 17.01.2015</w:t>
      </w:r>
      <w:r w:rsidR="0040092A" w:rsidRPr="0040092A">
        <w:rPr>
          <w:rFonts w:ascii="Times New Roman" w:eastAsia="Times New Roman" w:hAnsi="Times New Roman" w:cs="Times New Roman"/>
          <w:bCs/>
          <w:sz w:val="28"/>
          <w:szCs w:val="28"/>
          <w:lang w:val="ro-MD"/>
        </w:rPr>
        <w:t xml:space="preserve"> </w:t>
      </w:r>
      <w:r w:rsidR="0040092A" w:rsidRPr="0040092A">
        <w:rPr>
          <w:rFonts w:ascii="Times New Roman" w:eastAsia="Times New Roman" w:hAnsi="Times New Roman" w:cs="Times New Roman"/>
          <w:bCs/>
          <w:sz w:val="28"/>
          <w:szCs w:val="28"/>
        </w:rPr>
        <w:t>(CELEX: 32015R0035)</w:t>
      </w:r>
      <w:r w:rsidRPr="0040092A">
        <w:rPr>
          <w:rFonts w:ascii="Times New Roman" w:eastAsia="Times New Roman" w:hAnsi="Times New Roman" w:cs="Times New Roman"/>
          <w:bCs/>
          <w:sz w:val="28"/>
          <w:szCs w:val="28"/>
          <w:lang w:val="ro-MD"/>
        </w:rPr>
        <w:t xml:space="preserve">, astfel cum a fost modificat ultima dată prin Regulamentul delegat (UE) 2021/1256 al Comisiei din 21 aprilie 2021 </w:t>
      </w:r>
      <w:r w:rsidRPr="0040092A">
        <w:rPr>
          <w:rFonts w:ascii="Times New Roman" w:eastAsia="Times New Roman" w:hAnsi="Times New Roman" w:cs="Times New Roman"/>
          <w:bCs/>
          <w:sz w:val="28"/>
          <w:szCs w:val="28"/>
        </w:rPr>
        <w:t>de modificare a Regulamentului delegat (UE) 2015/35 în ceea ce privește integrarea riscurilor legate de durabilitate în guvernanța întreprinderilor de asigurare și de reasigurare</w:t>
      </w:r>
      <w:r w:rsidRPr="0040092A">
        <w:rPr>
          <w:rFonts w:ascii="Times New Roman" w:eastAsia="Times New Roman" w:hAnsi="Times New Roman" w:cs="Times New Roman"/>
          <w:bCs/>
          <w:sz w:val="28"/>
          <w:szCs w:val="28"/>
          <w:lang w:val="ro-MD"/>
        </w:rPr>
        <w:t xml:space="preserve"> publicat în Jurnalul Oficial al Uniunii Europene nr. L 277/14 din 02.08.2021</w:t>
      </w:r>
      <w:r w:rsidR="0040092A" w:rsidRPr="0040092A">
        <w:rPr>
          <w:rFonts w:ascii="Times New Roman" w:eastAsia="Times New Roman" w:hAnsi="Times New Roman" w:cs="Times New Roman"/>
          <w:bCs/>
          <w:sz w:val="28"/>
          <w:szCs w:val="28"/>
          <w:lang w:val="ro-MD"/>
        </w:rPr>
        <w:t xml:space="preserve"> (CELEX: 32021R1256)</w:t>
      </w:r>
    </w:p>
    <w:p w14:paraId="70E8FFCB" w14:textId="4ECB3E93" w:rsidR="00767BB8" w:rsidRPr="0040092A" w:rsidRDefault="00767BB8" w:rsidP="00995957">
      <w:pPr>
        <w:pStyle w:val="ListParagraph"/>
        <w:tabs>
          <w:tab w:val="left" w:pos="426"/>
        </w:tabs>
        <w:spacing w:before="120" w:after="120"/>
        <w:ind w:left="0"/>
        <w:contextualSpacing w:val="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Capitolul I</w:t>
      </w:r>
    </w:p>
    <w:p w14:paraId="50A9BC55" w14:textId="2C8E79F2" w:rsidR="0059769E" w:rsidRPr="0040092A" w:rsidRDefault="0059769E" w:rsidP="00995957">
      <w:pPr>
        <w:pStyle w:val="ListParagraph"/>
        <w:tabs>
          <w:tab w:val="left" w:pos="426"/>
        </w:tabs>
        <w:spacing w:before="120" w:after="120"/>
        <w:ind w:left="0"/>
        <w:contextualSpacing w:val="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DISPOZIȚII GENERALE</w:t>
      </w:r>
    </w:p>
    <w:p w14:paraId="1AAAF9F3" w14:textId="614051DC" w:rsidR="00230DC0" w:rsidRPr="0040092A" w:rsidRDefault="0026707B"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Regulamentul privind </w:t>
      </w:r>
      <w:r w:rsidR="00BA33E4" w:rsidRPr="0040092A">
        <w:rPr>
          <w:rFonts w:ascii="Times New Roman" w:hAnsi="Times New Roman" w:cs="Times New Roman"/>
          <w:sz w:val="28"/>
          <w:szCs w:val="28"/>
          <w:lang w:val="ro-MD"/>
        </w:rPr>
        <w:t>fondurile proprii,</w:t>
      </w:r>
      <w:r w:rsidR="00FF29EE" w:rsidRPr="0040092A">
        <w:rPr>
          <w:rFonts w:ascii="Times New Roman" w:hAnsi="Times New Roman" w:cs="Times New Roman"/>
          <w:sz w:val="28"/>
          <w:szCs w:val="28"/>
          <w:lang w:val="ro-MD"/>
        </w:rPr>
        <w:t xml:space="preserve"> evaluarea activelor și pasivelor,</w:t>
      </w:r>
      <w:r w:rsidR="00BA33E4" w:rsidRPr="0040092A">
        <w:rPr>
          <w:rFonts w:ascii="Times New Roman" w:hAnsi="Times New Roman" w:cs="Times New Roman"/>
          <w:sz w:val="28"/>
          <w:szCs w:val="28"/>
          <w:lang w:val="ro-MD"/>
        </w:rPr>
        <w:t xml:space="preserve"> </w:t>
      </w:r>
      <w:r w:rsidR="00FF2D95" w:rsidRPr="0040092A">
        <w:rPr>
          <w:rFonts w:ascii="Times New Roman" w:hAnsi="Times New Roman" w:cs="Times New Roman"/>
          <w:sz w:val="28"/>
          <w:szCs w:val="28"/>
          <w:lang w:val="ro-MD"/>
        </w:rPr>
        <w:t>activele admise pentru acoperirea rezervelor tehnice și cerinței de capital minim, solvabilitatea și lichiditatea societății de asigurare sau reasigurare (în continuare – Regulament)</w:t>
      </w:r>
      <w:r w:rsidR="00E3208C" w:rsidRPr="0040092A">
        <w:rPr>
          <w:rFonts w:ascii="Times New Roman" w:hAnsi="Times New Roman" w:cs="Times New Roman"/>
          <w:sz w:val="28"/>
          <w:szCs w:val="28"/>
          <w:lang w:val="ro-MD"/>
        </w:rPr>
        <w:t xml:space="preserve"> se aplică </w:t>
      </w:r>
      <w:r w:rsidR="001C329F" w:rsidRPr="0040092A">
        <w:rPr>
          <w:rFonts w:ascii="Times New Roman" w:hAnsi="Times New Roman" w:cs="Times New Roman"/>
          <w:sz w:val="28"/>
          <w:szCs w:val="28"/>
          <w:lang w:val="ro-MD"/>
        </w:rPr>
        <w:t>societăților de asigurare sau de reasigurare</w:t>
      </w:r>
      <w:r w:rsidR="00AA609C" w:rsidRPr="0040092A">
        <w:rPr>
          <w:rFonts w:ascii="Times New Roman" w:hAnsi="Times New Roman" w:cs="Times New Roman"/>
          <w:sz w:val="28"/>
          <w:szCs w:val="28"/>
          <w:lang w:val="ro-MD"/>
        </w:rPr>
        <w:t xml:space="preserve"> la nivel individual</w:t>
      </w:r>
      <w:r w:rsidR="003636E5" w:rsidRPr="0040092A">
        <w:rPr>
          <w:rFonts w:ascii="Times New Roman" w:hAnsi="Times New Roman" w:cs="Times New Roman"/>
          <w:sz w:val="28"/>
          <w:szCs w:val="28"/>
          <w:lang w:val="ro-MD"/>
        </w:rPr>
        <w:t xml:space="preserve">, exclusiv subpunctul 1) – la nivel consolidat, </w:t>
      </w:r>
      <w:r w:rsidR="00E3208C" w:rsidRPr="0040092A">
        <w:rPr>
          <w:rFonts w:ascii="Times New Roman" w:hAnsi="Times New Roman" w:cs="Times New Roman"/>
          <w:sz w:val="28"/>
          <w:szCs w:val="28"/>
          <w:lang w:val="ro-MD"/>
        </w:rPr>
        <w:t xml:space="preserve"> și </w:t>
      </w:r>
      <w:r w:rsidR="00FF2D95" w:rsidRPr="0040092A">
        <w:rPr>
          <w:rFonts w:ascii="Times New Roman" w:hAnsi="Times New Roman" w:cs="Times New Roman"/>
          <w:sz w:val="28"/>
          <w:szCs w:val="28"/>
          <w:lang w:val="ro-MD"/>
        </w:rPr>
        <w:t xml:space="preserve">are </w:t>
      </w:r>
      <w:r w:rsidR="00230DC0" w:rsidRPr="0040092A">
        <w:rPr>
          <w:rFonts w:ascii="Times New Roman" w:hAnsi="Times New Roman" w:cs="Times New Roman"/>
          <w:sz w:val="28"/>
          <w:szCs w:val="28"/>
          <w:lang w:val="ro-MD"/>
        </w:rPr>
        <w:t xml:space="preserve">drept </w:t>
      </w:r>
      <w:r w:rsidR="00FF2D95" w:rsidRPr="0040092A">
        <w:rPr>
          <w:rFonts w:ascii="Times New Roman" w:hAnsi="Times New Roman" w:cs="Times New Roman"/>
          <w:sz w:val="28"/>
          <w:szCs w:val="28"/>
          <w:lang w:val="ro-MD"/>
        </w:rPr>
        <w:t>scop reglementare</w:t>
      </w:r>
      <w:r w:rsidR="00230DC0" w:rsidRPr="0040092A">
        <w:rPr>
          <w:rFonts w:ascii="Times New Roman" w:hAnsi="Times New Roman" w:cs="Times New Roman"/>
          <w:sz w:val="28"/>
          <w:szCs w:val="28"/>
          <w:lang w:val="ro-MD"/>
        </w:rPr>
        <w:t>a modului</w:t>
      </w:r>
      <w:r w:rsidR="00F51CD9" w:rsidRPr="0040092A">
        <w:rPr>
          <w:rFonts w:ascii="Times New Roman" w:hAnsi="Times New Roman" w:cs="Times New Roman"/>
          <w:sz w:val="28"/>
          <w:szCs w:val="28"/>
          <w:lang w:val="ro-MD"/>
        </w:rPr>
        <w:t xml:space="preserve"> de</w:t>
      </w:r>
      <w:r w:rsidR="00230DC0" w:rsidRPr="0040092A">
        <w:rPr>
          <w:rFonts w:ascii="Times New Roman" w:hAnsi="Times New Roman" w:cs="Times New Roman"/>
          <w:sz w:val="28"/>
          <w:szCs w:val="28"/>
          <w:lang w:val="ro-MD"/>
        </w:rPr>
        <w:t>:</w:t>
      </w:r>
    </w:p>
    <w:p w14:paraId="68FA9235" w14:textId="7B914ECB" w:rsidR="00F51CD9" w:rsidRPr="0040092A" w:rsidRDefault="00F51CD9" w:rsidP="00F51CD9">
      <w:pPr>
        <w:pStyle w:val="ListParagraph"/>
        <w:numPr>
          <w:ilvl w:val="0"/>
          <w:numId w:val="3"/>
        </w:numPr>
        <w:spacing w:before="120" w:after="12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evaluarea activelor şi </w:t>
      </w:r>
      <w:r w:rsidR="00C613E7" w:rsidRPr="0040092A">
        <w:rPr>
          <w:rFonts w:ascii="Times New Roman" w:hAnsi="Times New Roman" w:cs="Times New Roman"/>
          <w:sz w:val="28"/>
          <w:szCs w:val="28"/>
          <w:lang w:val="ro-MD"/>
        </w:rPr>
        <w:t xml:space="preserve">a </w:t>
      </w:r>
      <w:r w:rsidRPr="0040092A">
        <w:rPr>
          <w:rFonts w:ascii="Times New Roman" w:hAnsi="Times New Roman" w:cs="Times New Roman"/>
          <w:sz w:val="28"/>
          <w:szCs w:val="28"/>
          <w:lang w:val="ro-MD"/>
        </w:rPr>
        <w:t>pasive</w:t>
      </w:r>
      <w:r w:rsidR="009F0BF1" w:rsidRPr="0040092A">
        <w:rPr>
          <w:rFonts w:ascii="Times New Roman" w:hAnsi="Times New Roman" w:cs="Times New Roman"/>
          <w:sz w:val="28"/>
          <w:szCs w:val="28"/>
          <w:lang w:val="ro-MD"/>
        </w:rPr>
        <w:t>lor, altele</w:t>
      </w:r>
      <w:r w:rsidRPr="0040092A">
        <w:rPr>
          <w:rFonts w:ascii="Times New Roman" w:hAnsi="Times New Roman" w:cs="Times New Roman"/>
          <w:sz w:val="28"/>
          <w:szCs w:val="28"/>
          <w:lang w:val="ro-MD"/>
        </w:rPr>
        <w:t xml:space="preserve"> decât rezervele tehnice;</w:t>
      </w:r>
    </w:p>
    <w:p w14:paraId="78E654DF" w14:textId="1088B4D7" w:rsidR="00BF3AA4" w:rsidRPr="0040092A" w:rsidRDefault="00BF3AA4" w:rsidP="00961579">
      <w:pPr>
        <w:pStyle w:val="ListParagraph"/>
        <w:numPr>
          <w:ilvl w:val="0"/>
          <w:numId w:val="3"/>
        </w:numPr>
        <w:spacing w:before="120" w:after="120"/>
        <w:ind w:left="782" w:hanging="357"/>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calculare</w:t>
      </w:r>
      <w:r w:rsidR="00C613E7" w:rsidRPr="0040092A">
        <w:rPr>
          <w:rFonts w:ascii="Times New Roman" w:hAnsi="Times New Roman" w:cs="Times New Roman"/>
          <w:sz w:val="28"/>
          <w:szCs w:val="28"/>
          <w:lang w:val="ro-MD"/>
        </w:rPr>
        <w:t>a</w:t>
      </w:r>
      <w:r w:rsidRPr="0040092A">
        <w:rPr>
          <w:rFonts w:ascii="Times New Roman" w:hAnsi="Times New Roman" w:cs="Times New Roman"/>
          <w:sz w:val="28"/>
          <w:szCs w:val="28"/>
          <w:lang w:val="ro-MD"/>
        </w:rPr>
        <w:t xml:space="preserve"> și raportare</w:t>
      </w:r>
      <w:r w:rsidR="00C613E7" w:rsidRPr="0040092A">
        <w:rPr>
          <w:rFonts w:ascii="Times New Roman" w:hAnsi="Times New Roman" w:cs="Times New Roman"/>
          <w:sz w:val="28"/>
          <w:szCs w:val="28"/>
          <w:lang w:val="ro-MD"/>
        </w:rPr>
        <w:t>a</w:t>
      </w:r>
      <w:r w:rsidRPr="0040092A">
        <w:rPr>
          <w:rFonts w:ascii="Times New Roman" w:hAnsi="Times New Roman" w:cs="Times New Roman"/>
          <w:sz w:val="28"/>
          <w:szCs w:val="28"/>
          <w:lang w:val="ro-MD"/>
        </w:rPr>
        <w:t xml:space="preserve"> fondurilor proprii; </w:t>
      </w:r>
    </w:p>
    <w:p w14:paraId="2C43966D" w14:textId="678E4F94" w:rsidR="00230DC0" w:rsidRPr="0040092A" w:rsidRDefault="00230DC0" w:rsidP="00961579">
      <w:pPr>
        <w:pStyle w:val="ListParagraph"/>
        <w:numPr>
          <w:ilvl w:val="0"/>
          <w:numId w:val="3"/>
        </w:numPr>
        <w:spacing w:before="120" w:after="120"/>
        <w:ind w:left="782" w:hanging="357"/>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alocare</w:t>
      </w:r>
      <w:r w:rsidR="00C613E7" w:rsidRPr="0040092A">
        <w:rPr>
          <w:rFonts w:ascii="Times New Roman" w:hAnsi="Times New Roman" w:cs="Times New Roman"/>
          <w:sz w:val="28"/>
          <w:szCs w:val="28"/>
          <w:lang w:val="ro-MD"/>
        </w:rPr>
        <w:t>a</w:t>
      </w:r>
      <w:r w:rsidRPr="0040092A">
        <w:rPr>
          <w:rFonts w:ascii="Times New Roman" w:hAnsi="Times New Roman" w:cs="Times New Roman"/>
          <w:sz w:val="28"/>
          <w:szCs w:val="28"/>
          <w:lang w:val="ro-MD"/>
        </w:rPr>
        <w:t xml:space="preserve"> și raportare</w:t>
      </w:r>
      <w:r w:rsidR="00C613E7" w:rsidRPr="0040092A">
        <w:rPr>
          <w:rFonts w:ascii="Times New Roman" w:hAnsi="Times New Roman" w:cs="Times New Roman"/>
          <w:sz w:val="28"/>
          <w:szCs w:val="28"/>
          <w:lang w:val="ro-MD"/>
        </w:rPr>
        <w:t>a</w:t>
      </w:r>
      <w:r w:rsidRPr="0040092A">
        <w:rPr>
          <w:rFonts w:ascii="Times New Roman" w:hAnsi="Times New Roman" w:cs="Times New Roman"/>
          <w:sz w:val="28"/>
          <w:szCs w:val="28"/>
          <w:lang w:val="ro-MD"/>
        </w:rPr>
        <w:t xml:space="preserve"> activelor </w:t>
      </w:r>
      <w:r w:rsidR="00A7464B" w:rsidRPr="0040092A">
        <w:rPr>
          <w:rFonts w:ascii="Times New Roman" w:hAnsi="Times New Roman" w:cs="Times New Roman"/>
          <w:sz w:val="28"/>
          <w:szCs w:val="28"/>
          <w:lang w:val="ro-MD"/>
        </w:rPr>
        <w:t xml:space="preserve">admise </w:t>
      </w:r>
      <w:r w:rsidRPr="0040092A">
        <w:rPr>
          <w:rFonts w:ascii="Times New Roman" w:hAnsi="Times New Roman" w:cs="Times New Roman"/>
          <w:sz w:val="28"/>
          <w:szCs w:val="28"/>
          <w:lang w:val="ro-MD"/>
        </w:rPr>
        <w:t>să acopere rezervele tehnice și cerința de capital minimă</w:t>
      </w:r>
      <w:r w:rsidR="00F069A5" w:rsidRPr="0040092A">
        <w:rPr>
          <w:rFonts w:ascii="Times New Roman" w:hAnsi="Times New Roman" w:cs="Times New Roman"/>
          <w:sz w:val="28"/>
          <w:szCs w:val="28"/>
          <w:lang w:val="ro-MD"/>
        </w:rPr>
        <w:t xml:space="preserve"> (în continuare – MCR)</w:t>
      </w:r>
      <w:r w:rsidRPr="0040092A">
        <w:rPr>
          <w:rFonts w:ascii="Times New Roman" w:hAnsi="Times New Roman" w:cs="Times New Roman"/>
          <w:sz w:val="28"/>
          <w:szCs w:val="28"/>
          <w:lang w:val="ro-MD"/>
        </w:rPr>
        <w:t>;</w:t>
      </w:r>
    </w:p>
    <w:p w14:paraId="58B4880D" w14:textId="598FD8CD" w:rsidR="00230DC0" w:rsidRPr="0040092A" w:rsidRDefault="00230DC0" w:rsidP="00961579">
      <w:pPr>
        <w:pStyle w:val="ListParagraph"/>
        <w:numPr>
          <w:ilvl w:val="0"/>
          <w:numId w:val="3"/>
        </w:numPr>
        <w:spacing w:before="120" w:after="120"/>
        <w:ind w:left="782" w:hanging="357"/>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calculare</w:t>
      </w:r>
      <w:r w:rsidR="00C613E7" w:rsidRPr="0040092A">
        <w:rPr>
          <w:rFonts w:ascii="Times New Roman" w:hAnsi="Times New Roman" w:cs="Times New Roman"/>
          <w:sz w:val="28"/>
          <w:szCs w:val="28"/>
          <w:lang w:val="ro-MD"/>
        </w:rPr>
        <w:t>a</w:t>
      </w:r>
      <w:r w:rsidRPr="0040092A">
        <w:rPr>
          <w:rFonts w:ascii="Times New Roman" w:hAnsi="Times New Roman" w:cs="Times New Roman"/>
          <w:sz w:val="28"/>
          <w:szCs w:val="28"/>
          <w:lang w:val="ro-MD"/>
        </w:rPr>
        <w:t xml:space="preserve"> și raportare</w:t>
      </w:r>
      <w:r w:rsidR="00C613E7" w:rsidRPr="0040092A">
        <w:rPr>
          <w:rFonts w:ascii="Times New Roman" w:hAnsi="Times New Roman" w:cs="Times New Roman"/>
          <w:sz w:val="28"/>
          <w:szCs w:val="28"/>
          <w:lang w:val="ro-MD"/>
        </w:rPr>
        <w:t>a</w:t>
      </w:r>
      <w:r w:rsidRPr="0040092A">
        <w:rPr>
          <w:rFonts w:ascii="Times New Roman" w:hAnsi="Times New Roman" w:cs="Times New Roman"/>
          <w:sz w:val="28"/>
          <w:szCs w:val="28"/>
          <w:lang w:val="ro-MD"/>
        </w:rPr>
        <w:t xml:space="preserve"> </w:t>
      </w:r>
      <w:r w:rsidR="00F069A5" w:rsidRPr="0040092A">
        <w:rPr>
          <w:rFonts w:ascii="Times New Roman" w:hAnsi="Times New Roman" w:cs="Times New Roman"/>
          <w:sz w:val="28"/>
          <w:szCs w:val="28"/>
          <w:lang w:val="ro-MD"/>
        </w:rPr>
        <w:t>MCR</w:t>
      </w:r>
      <w:r w:rsidRPr="0040092A">
        <w:rPr>
          <w:rFonts w:ascii="Times New Roman" w:hAnsi="Times New Roman" w:cs="Times New Roman"/>
          <w:sz w:val="28"/>
          <w:szCs w:val="28"/>
          <w:lang w:val="ro-MD"/>
        </w:rPr>
        <w:t>;</w:t>
      </w:r>
    </w:p>
    <w:p w14:paraId="20D43B4F" w14:textId="7E7D09DC" w:rsidR="00230DC0" w:rsidRPr="0040092A" w:rsidRDefault="00230DC0" w:rsidP="00961579">
      <w:pPr>
        <w:pStyle w:val="ListParagraph"/>
        <w:numPr>
          <w:ilvl w:val="0"/>
          <w:numId w:val="3"/>
        </w:numPr>
        <w:spacing w:before="120" w:after="120"/>
        <w:ind w:left="782" w:hanging="357"/>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calculare</w:t>
      </w:r>
      <w:r w:rsidR="00C613E7" w:rsidRPr="0040092A">
        <w:rPr>
          <w:rFonts w:ascii="Times New Roman" w:hAnsi="Times New Roman" w:cs="Times New Roman"/>
          <w:sz w:val="28"/>
          <w:szCs w:val="28"/>
          <w:lang w:val="ro-MD"/>
        </w:rPr>
        <w:t>a</w:t>
      </w:r>
      <w:r w:rsidRPr="0040092A">
        <w:rPr>
          <w:rFonts w:ascii="Times New Roman" w:hAnsi="Times New Roman" w:cs="Times New Roman"/>
          <w:sz w:val="28"/>
          <w:szCs w:val="28"/>
          <w:lang w:val="ro-MD"/>
        </w:rPr>
        <w:t xml:space="preserve"> și raportare</w:t>
      </w:r>
      <w:r w:rsidR="00C613E7" w:rsidRPr="0040092A">
        <w:rPr>
          <w:rFonts w:ascii="Times New Roman" w:hAnsi="Times New Roman" w:cs="Times New Roman"/>
          <w:sz w:val="28"/>
          <w:szCs w:val="28"/>
          <w:lang w:val="ro-MD"/>
        </w:rPr>
        <w:t>a</w:t>
      </w:r>
      <w:r w:rsidRPr="0040092A">
        <w:rPr>
          <w:rFonts w:ascii="Times New Roman" w:hAnsi="Times New Roman" w:cs="Times New Roman"/>
          <w:sz w:val="28"/>
          <w:szCs w:val="28"/>
          <w:lang w:val="ro-MD"/>
        </w:rPr>
        <w:t xml:space="preserve"> ratei de solvabilitate;</w:t>
      </w:r>
    </w:p>
    <w:p w14:paraId="08F3FE59" w14:textId="1DF03183" w:rsidR="00230DC0" w:rsidRPr="0040092A" w:rsidRDefault="00230DC0" w:rsidP="00961579">
      <w:pPr>
        <w:pStyle w:val="ListParagraph"/>
        <w:numPr>
          <w:ilvl w:val="0"/>
          <w:numId w:val="3"/>
        </w:numPr>
        <w:spacing w:before="120" w:after="120"/>
        <w:ind w:left="782" w:hanging="357"/>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calculare</w:t>
      </w:r>
      <w:r w:rsidR="00C613E7" w:rsidRPr="0040092A">
        <w:rPr>
          <w:rFonts w:ascii="Times New Roman" w:hAnsi="Times New Roman" w:cs="Times New Roman"/>
          <w:sz w:val="28"/>
          <w:szCs w:val="28"/>
          <w:lang w:val="ro-MD"/>
        </w:rPr>
        <w:t>a</w:t>
      </w:r>
      <w:r w:rsidRPr="0040092A">
        <w:rPr>
          <w:rFonts w:ascii="Times New Roman" w:hAnsi="Times New Roman" w:cs="Times New Roman"/>
          <w:sz w:val="28"/>
          <w:szCs w:val="28"/>
          <w:lang w:val="ro-MD"/>
        </w:rPr>
        <w:t xml:space="preserve"> și raportare</w:t>
      </w:r>
      <w:r w:rsidR="00C613E7" w:rsidRPr="0040092A">
        <w:rPr>
          <w:rFonts w:ascii="Times New Roman" w:hAnsi="Times New Roman" w:cs="Times New Roman"/>
          <w:sz w:val="28"/>
          <w:szCs w:val="28"/>
          <w:lang w:val="ro-MD"/>
        </w:rPr>
        <w:t>a</w:t>
      </w:r>
      <w:r w:rsidRPr="0040092A">
        <w:rPr>
          <w:rFonts w:ascii="Times New Roman" w:hAnsi="Times New Roman" w:cs="Times New Roman"/>
          <w:sz w:val="28"/>
          <w:szCs w:val="28"/>
          <w:lang w:val="ro-MD"/>
        </w:rPr>
        <w:t xml:space="preserve"> coeficientului de lichiditate.</w:t>
      </w:r>
    </w:p>
    <w:p w14:paraId="13715C19" w14:textId="0C554C4A" w:rsidR="0026707B" w:rsidRPr="0040092A" w:rsidRDefault="00476090"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În sensul prezentului Regulament se utilizează noțiunile definite în Legea nr.</w:t>
      </w:r>
      <w:r w:rsidR="00821D7B"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92/2022 privind activitatea de asigurare sau de reasigurare (în continuare – Legea nr.</w:t>
      </w:r>
      <w:r w:rsidR="00821D7B"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92/2022), precum și următoarele noțiuni:</w:t>
      </w:r>
    </w:p>
    <w:p w14:paraId="7EE6F4A8" w14:textId="6A86184E" w:rsidR="0059769E" w:rsidRPr="0040092A" w:rsidRDefault="00476090" w:rsidP="007A3D25">
      <w:pPr>
        <w:pStyle w:val="ListParagraph"/>
        <w:numPr>
          <w:ilvl w:val="0"/>
          <w:numId w:val="4"/>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i/>
          <w:iCs/>
          <w:sz w:val="28"/>
          <w:szCs w:val="28"/>
          <w:lang w:val="ro-MD"/>
        </w:rPr>
        <w:t>active lichide</w:t>
      </w:r>
      <w:r w:rsidRPr="0040092A">
        <w:rPr>
          <w:rFonts w:ascii="Times New Roman" w:hAnsi="Times New Roman" w:cs="Times New Roman"/>
          <w:sz w:val="28"/>
          <w:szCs w:val="28"/>
          <w:lang w:val="ro-MD"/>
        </w:rPr>
        <w:t xml:space="preserve"> - </w:t>
      </w:r>
      <w:r w:rsidR="005E38DA" w:rsidRPr="0040092A">
        <w:rPr>
          <w:rFonts w:ascii="Times New Roman" w:hAnsi="Times New Roman" w:cs="Times New Roman"/>
          <w:sz w:val="28"/>
          <w:szCs w:val="28"/>
          <w:lang w:val="ro-MD"/>
        </w:rPr>
        <w:t>numerar</w:t>
      </w:r>
      <w:r w:rsidRPr="0040092A">
        <w:rPr>
          <w:rFonts w:ascii="Times New Roman" w:hAnsi="Times New Roman" w:cs="Times New Roman"/>
          <w:sz w:val="28"/>
          <w:szCs w:val="28"/>
          <w:lang w:val="ro-MD"/>
        </w:rPr>
        <w:t xml:space="preserve"> în casierie, </w:t>
      </w:r>
      <w:r w:rsidR="00A7464B" w:rsidRPr="0040092A">
        <w:rPr>
          <w:rFonts w:ascii="Times New Roman" w:hAnsi="Times New Roman" w:cs="Times New Roman"/>
          <w:sz w:val="28"/>
          <w:szCs w:val="28"/>
          <w:lang w:val="ro-MD"/>
        </w:rPr>
        <w:t xml:space="preserve">mijloace băneşti în </w:t>
      </w:r>
      <w:r w:rsidRPr="0040092A">
        <w:rPr>
          <w:rFonts w:ascii="Times New Roman" w:hAnsi="Times New Roman" w:cs="Times New Roman"/>
          <w:sz w:val="28"/>
          <w:szCs w:val="28"/>
          <w:lang w:val="ro-MD"/>
        </w:rPr>
        <w:t>conturi</w:t>
      </w:r>
      <w:r w:rsidR="00B45507" w:rsidRPr="0040092A">
        <w:rPr>
          <w:rFonts w:ascii="Times New Roman" w:hAnsi="Times New Roman" w:cs="Times New Roman"/>
          <w:sz w:val="28"/>
          <w:szCs w:val="28"/>
          <w:lang w:val="ro-MD"/>
        </w:rPr>
        <w:t xml:space="preserve"> curente</w:t>
      </w:r>
      <w:r w:rsidRPr="0040092A">
        <w:rPr>
          <w:rFonts w:ascii="Times New Roman" w:hAnsi="Times New Roman" w:cs="Times New Roman"/>
          <w:sz w:val="28"/>
          <w:szCs w:val="28"/>
          <w:lang w:val="ro-MD"/>
        </w:rPr>
        <w:t xml:space="preserve">, conturi de depozit la vedere sau de depozit la termen, </w:t>
      </w:r>
      <w:r w:rsidR="00A7464B" w:rsidRPr="0040092A">
        <w:rPr>
          <w:rFonts w:ascii="Times New Roman" w:hAnsi="Times New Roman" w:cs="Times New Roman"/>
          <w:sz w:val="28"/>
          <w:szCs w:val="28"/>
          <w:lang w:val="ro-MD"/>
        </w:rPr>
        <w:t>libere de orice sarcini</w:t>
      </w:r>
      <w:r w:rsidR="00021B24" w:rsidRPr="0040092A">
        <w:rPr>
          <w:rFonts w:ascii="Times New Roman" w:hAnsi="Times New Roman" w:cs="Times New Roman"/>
          <w:sz w:val="28"/>
          <w:szCs w:val="28"/>
          <w:lang w:val="ro-MD"/>
        </w:rPr>
        <w:t xml:space="preserve"> și/sau obligații</w:t>
      </w:r>
      <w:r w:rsidR="00A7464B"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care pot fi retrase necondiţionat</w:t>
      </w:r>
      <w:r w:rsidR="007A245C" w:rsidRPr="0040092A">
        <w:rPr>
          <w:rFonts w:ascii="Times New Roman" w:hAnsi="Times New Roman" w:cs="Times New Roman"/>
          <w:sz w:val="28"/>
          <w:szCs w:val="28"/>
          <w:lang w:val="ro-MD"/>
        </w:rPr>
        <w:t>, în orice moment,</w:t>
      </w:r>
      <w:r w:rsidRPr="0040092A">
        <w:rPr>
          <w:rFonts w:ascii="Times New Roman" w:hAnsi="Times New Roman" w:cs="Times New Roman"/>
          <w:sz w:val="28"/>
          <w:szCs w:val="28"/>
          <w:lang w:val="ro-MD"/>
        </w:rPr>
        <w:t xml:space="preserve"> şi valorile mobiliare</w:t>
      </w:r>
      <w:r w:rsidR="00B45507" w:rsidRPr="0040092A">
        <w:rPr>
          <w:rFonts w:ascii="Times New Roman" w:hAnsi="Times New Roman" w:cs="Times New Roman"/>
          <w:sz w:val="28"/>
          <w:szCs w:val="28"/>
          <w:lang w:val="ro-MD"/>
        </w:rPr>
        <w:t xml:space="preserve"> de stat</w:t>
      </w:r>
      <w:r w:rsidR="0013030A" w:rsidRPr="0040092A">
        <w:rPr>
          <w:rFonts w:ascii="Times New Roman" w:hAnsi="Times New Roman" w:cs="Times New Roman"/>
          <w:sz w:val="28"/>
          <w:szCs w:val="28"/>
          <w:lang w:val="ro-MD"/>
        </w:rPr>
        <w:t xml:space="preserve"> emise de către G</w:t>
      </w:r>
      <w:r w:rsidR="00391F2D" w:rsidRPr="0040092A">
        <w:rPr>
          <w:rFonts w:ascii="Times New Roman" w:hAnsi="Times New Roman" w:cs="Times New Roman"/>
          <w:sz w:val="28"/>
          <w:szCs w:val="28"/>
          <w:lang w:val="ro-MD"/>
        </w:rPr>
        <w:t xml:space="preserve">uvernul </w:t>
      </w:r>
      <w:r w:rsidR="0013030A" w:rsidRPr="0040092A">
        <w:rPr>
          <w:rFonts w:ascii="Times New Roman" w:hAnsi="Times New Roman" w:cs="Times New Roman"/>
          <w:sz w:val="28"/>
          <w:szCs w:val="28"/>
          <w:lang w:val="ro-MD"/>
        </w:rPr>
        <w:t xml:space="preserve">Republicii Moldova, guvernul </w:t>
      </w:r>
      <w:r w:rsidR="00391F2D" w:rsidRPr="0040092A">
        <w:rPr>
          <w:rFonts w:ascii="Times New Roman" w:hAnsi="Times New Roman" w:cs="Times New Roman"/>
          <w:sz w:val="28"/>
          <w:szCs w:val="28"/>
          <w:lang w:val="ro-MD"/>
        </w:rPr>
        <w:t>unui stat membru al U</w:t>
      </w:r>
      <w:r w:rsidR="00944AE6" w:rsidRPr="0040092A">
        <w:rPr>
          <w:rFonts w:ascii="Times New Roman" w:hAnsi="Times New Roman" w:cs="Times New Roman"/>
          <w:sz w:val="28"/>
          <w:szCs w:val="28"/>
          <w:lang w:val="ro-MD"/>
        </w:rPr>
        <w:t xml:space="preserve">niunii </w:t>
      </w:r>
      <w:r w:rsidR="00391F2D" w:rsidRPr="0040092A">
        <w:rPr>
          <w:rFonts w:ascii="Times New Roman" w:hAnsi="Times New Roman" w:cs="Times New Roman"/>
          <w:sz w:val="28"/>
          <w:szCs w:val="28"/>
          <w:lang w:val="ro-MD"/>
        </w:rPr>
        <w:t>E</w:t>
      </w:r>
      <w:r w:rsidR="00944AE6" w:rsidRPr="0040092A">
        <w:rPr>
          <w:rFonts w:ascii="Times New Roman" w:hAnsi="Times New Roman" w:cs="Times New Roman"/>
          <w:sz w:val="28"/>
          <w:szCs w:val="28"/>
          <w:lang w:val="ro-MD"/>
        </w:rPr>
        <w:t>uropene</w:t>
      </w:r>
      <w:r w:rsidR="00391F2D" w:rsidRPr="0040092A">
        <w:rPr>
          <w:rFonts w:ascii="Times New Roman" w:hAnsi="Times New Roman" w:cs="Times New Roman"/>
          <w:sz w:val="28"/>
          <w:szCs w:val="28"/>
          <w:lang w:val="ro-MD"/>
        </w:rPr>
        <w:t xml:space="preserve"> sau al unui stat membru al </w:t>
      </w:r>
      <w:r w:rsidR="00944AE6" w:rsidRPr="0040092A">
        <w:rPr>
          <w:rFonts w:ascii="Times New Roman" w:hAnsi="Times New Roman" w:cs="Times New Roman"/>
          <w:sz w:val="28"/>
          <w:szCs w:val="28"/>
          <w:lang w:val="ro-MD"/>
        </w:rPr>
        <w:t xml:space="preserve">Organizației pentru Cooperare </w:t>
      </w:r>
      <w:r w:rsidR="00944AE6" w:rsidRPr="0040092A">
        <w:rPr>
          <w:rFonts w:ascii="Times New Roman" w:hAnsi="Times New Roman" w:cs="Times New Roman"/>
          <w:sz w:val="28"/>
          <w:szCs w:val="28"/>
          <w:lang w:val="ro-MD"/>
        </w:rPr>
        <w:lastRenderedPageBreak/>
        <w:t>și Dezvoltare Economică</w:t>
      </w:r>
      <w:r w:rsidR="0013030A"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xml:space="preserve"> </w:t>
      </w:r>
      <w:r w:rsidR="007A3D25" w:rsidRPr="0040092A">
        <w:rPr>
          <w:rFonts w:ascii="Times New Roman" w:hAnsi="Times New Roman" w:cs="Times New Roman"/>
          <w:sz w:val="28"/>
          <w:szCs w:val="28"/>
          <w:lang w:val="ro-MD"/>
        </w:rPr>
        <w:t>cu condiţia ca statele sau instituţiile financiare internaţionale să aibă un rating de BBB+ sau mai bun</w:t>
      </w:r>
      <w:r w:rsidR="00203E01"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care pot fi uşor convertite în mijloace băneşti fără a atrage penalităţi;</w:t>
      </w:r>
    </w:p>
    <w:p w14:paraId="7D44DF77" w14:textId="77777777" w:rsidR="00DA6425" w:rsidRPr="0040092A" w:rsidRDefault="00DA6425" w:rsidP="00961579">
      <w:pPr>
        <w:pStyle w:val="ListParagraph"/>
        <w:numPr>
          <w:ilvl w:val="0"/>
          <w:numId w:val="4"/>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i/>
          <w:iCs/>
          <w:sz w:val="28"/>
          <w:szCs w:val="28"/>
          <w:lang w:val="ro-MD"/>
        </w:rPr>
        <w:t xml:space="preserve">rezerve tehnice brute – </w:t>
      </w:r>
      <w:r w:rsidRPr="0040092A">
        <w:rPr>
          <w:rFonts w:ascii="Times New Roman" w:hAnsi="Times New Roman" w:cs="Times New Roman"/>
          <w:sz w:val="28"/>
          <w:szCs w:val="28"/>
          <w:lang w:val="ro-MD"/>
        </w:rPr>
        <w:t xml:space="preserve">rezervele tehnice, înainte de </w:t>
      </w:r>
      <w:r w:rsidR="00A44C56" w:rsidRPr="0040092A">
        <w:rPr>
          <w:rFonts w:ascii="Times New Roman" w:hAnsi="Times New Roman" w:cs="Times New Roman"/>
          <w:sz w:val="28"/>
          <w:szCs w:val="28"/>
          <w:lang w:val="ro-MD"/>
        </w:rPr>
        <w:t>deducerea rezervelor tehnice pentru riscurile cedate în reasigurare în baza contractelor de reasigurare</w:t>
      </w:r>
      <w:r w:rsidR="0017088A" w:rsidRPr="0040092A">
        <w:rPr>
          <w:rFonts w:ascii="Times New Roman" w:hAnsi="Times New Roman" w:cs="Times New Roman"/>
          <w:sz w:val="28"/>
          <w:szCs w:val="28"/>
          <w:lang w:val="ro-MD"/>
        </w:rPr>
        <w:t>;</w:t>
      </w:r>
    </w:p>
    <w:p w14:paraId="563DE3F9" w14:textId="74E11172" w:rsidR="00A14B44" w:rsidRPr="0040092A" w:rsidRDefault="00DA6425" w:rsidP="00961579">
      <w:pPr>
        <w:pStyle w:val="ListParagraph"/>
        <w:numPr>
          <w:ilvl w:val="0"/>
          <w:numId w:val="4"/>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i/>
          <w:iCs/>
          <w:sz w:val="28"/>
          <w:szCs w:val="28"/>
          <w:lang w:val="ro-MD"/>
        </w:rPr>
        <w:t>rezerve tehnice nete</w:t>
      </w:r>
      <w:r w:rsidRPr="0040092A">
        <w:rPr>
          <w:rFonts w:ascii="Times New Roman" w:hAnsi="Times New Roman" w:cs="Times New Roman"/>
          <w:sz w:val="28"/>
          <w:szCs w:val="28"/>
          <w:lang w:val="ro-MD"/>
        </w:rPr>
        <w:t xml:space="preserve"> – rezervele tehnice, după deducerea </w:t>
      </w:r>
      <w:r w:rsidR="00DC64F7" w:rsidRPr="0040092A">
        <w:rPr>
          <w:rFonts w:ascii="Times New Roman" w:hAnsi="Times New Roman" w:cs="Times New Roman"/>
          <w:sz w:val="28"/>
          <w:szCs w:val="28"/>
          <w:lang w:val="ro-MD"/>
        </w:rPr>
        <w:t xml:space="preserve">cotei deținute de </w:t>
      </w:r>
      <w:r w:rsidR="008C799D" w:rsidRPr="0040092A">
        <w:rPr>
          <w:rFonts w:ascii="Times New Roman" w:hAnsi="Times New Roman" w:cs="Times New Roman"/>
          <w:sz w:val="28"/>
          <w:szCs w:val="28"/>
          <w:lang w:val="ro-MD"/>
        </w:rPr>
        <w:t xml:space="preserve">societăți de reasigurare </w:t>
      </w:r>
      <w:r w:rsidR="00DC64F7" w:rsidRPr="0040092A">
        <w:rPr>
          <w:rFonts w:ascii="Times New Roman" w:hAnsi="Times New Roman" w:cs="Times New Roman"/>
          <w:sz w:val="28"/>
          <w:szCs w:val="28"/>
          <w:lang w:val="ro-MD"/>
        </w:rPr>
        <w:t>sau coasigurători în rezervele tehnice</w:t>
      </w:r>
      <w:r w:rsidRPr="0040092A">
        <w:rPr>
          <w:rFonts w:ascii="Times New Roman" w:hAnsi="Times New Roman" w:cs="Times New Roman"/>
          <w:sz w:val="28"/>
          <w:szCs w:val="28"/>
          <w:lang w:val="ro-MD"/>
        </w:rPr>
        <w:t>;</w:t>
      </w:r>
    </w:p>
    <w:p w14:paraId="315D020F" w14:textId="1E1D3DFD" w:rsidR="00B90007" w:rsidRPr="0040092A" w:rsidRDefault="00FB23BB" w:rsidP="00961579">
      <w:pPr>
        <w:pStyle w:val="ListParagraph"/>
        <w:numPr>
          <w:ilvl w:val="0"/>
          <w:numId w:val="2"/>
        </w:numPr>
        <w:tabs>
          <w:tab w:val="left" w:pos="426"/>
        </w:tabs>
        <w:spacing w:before="120" w:after="120"/>
        <w:ind w:left="426"/>
        <w:contextualSpacing w:val="0"/>
        <w:jc w:val="both"/>
        <w:rPr>
          <w:rFonts w:ascii="Times New Roman" w:hAnsi="Times New Roman" w:cs="Times New Roman"/>
          <w:b/>
          <w:bCs/>
          <w:sz w:val="28"/>
          <w:szCs w:val="28"/>
          <w:lang w:val="ro-MD"/>
        </w:rPr>
      </w:pPr>
      <w:r w:rsidRPr="0040092A">
        <w:rPr>
          <w:rFonts w:ascii="Times New Roman" w:hAnsi="Times New Roman" w:cs="Times New Roman"/>
          <w:sz w:val="28"/>
          <w:szCs w:val="28"/>
          <w:lang w:val="ro-MD"/>
        </w:rPr>
        <w:t>Societ</w:t>
      </w:r>
      <w:r w:rsidR="00774444" w:rsidRPr="0040092A">
        <w:rPr>
          <w:rFonts w:ascii="Times New Roman" w:hAnsi="Times New Roman" w:cs="Times New Roman"/>
          <w:sz w:val="28"/>
          <w:szCs w:val="28"/>
          <w:lang w:val="ro-MD"/>
        </w:rPr>
        <w:t>atea</w:t>
      </w:r>
      <w:r w:rsidRPr="0040092A">
        <w:rPr>
          <w:rFonts w:ascii="Times New Roman" w:hAnsi="Times New Roman" w:cs="Times New Roman"/>
          <w:sz w:val="28"/>
          <w:szCs w:val="28"/>
          <w:lang w:val="ro-MD"/>
        </w:rPr>
        <w:t xml:space="preserve"> de asigurare care practică activitate simultană, conform  articolului 97 alin</w:t>
      </w:r>
      <w:r w:rsidR="00741B14" w:rsidRPr="0040092A">
        <w:rPr>
          <w:rFonts w:ascii="Times New Roman" w:hAnsi="Times New Roman" w:cs="Times New Roman"/>
          <w:sz w:val="28"/>
          <w:szCs w:val="28"/>
          <w:lang w:val="ro-MD"/>
        </w:rPr>
        <w:t>e</w:t>
      </w:r>
      <w:r w:rsidRPr="0040092A">
        <w:rPr>
          <w:rFonts w:ascii="Times New Roman" w:hAnsi="Times New Roman" w:cs="Times New Roman"/>
          <w:sz w:val="28"/>
          <w:szCs w:val="28"/>
          <w:lang w:val="ro-MD"/>
        </w:rPr>
        <w:t>atul (2) din Legea nr.</w:t>
      </w:r>
      <w:r w:rsidR="00821D7B"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92/2022, </w:t>
      </w:r>
      <w:r w:rsidR="00BF4F03" w:rsidRPr="0040092A">
        <w:rPr>
          <w:rFonts w:ascii="Times New Roman" w:hAnsi="Times New Roman" w:cs="Times New Roman"/>
          <w:sz w:val="28"/>
          <w:szCs w:val="28"/>
          <w:lang w:val="ro-MD"/>
        </w:rPr>
        <w:t>gestionează separat activitățile, conform articolului 98</w:t>
      </w:r>
      <w:r w:rsidR="00E65180" w:rsidRPr="0040092A">
        <w:rPr>
          <w:rFonts w:ascii="Times New Roman" w:hAnsi="Times New Roman" w:cs="Times New Roman"/>
          <w:sz w:val="28"/>
          <w:szCs w:val="28"/>
          <w:lang w:val="ro-MD"/>
        </w:rPr>
        <w:t>, precum</w:t>
      </w:r>
      <w:r w:rsidR="00BF4F03" w:rsidRPr="0040092A">
        <w:rPr>
          <w:rFonts w:ascii="Times New Roman" w:hAnsi="Times New Roman" w:cs="Times New Roman"/>
          <w:sz w:val="28"/>
          <w:szCs w:val="28"/>
          <w:lang w:val="ro-MD"/>
        </w:rPr>
        <w:t xml:space="preserve"> și</w:t>
      </w:r>
      <w:r w:rsidR="00741B14" w:rsidRPr="0040092A">
        <w:rPr>
          <w:rFonts w:ascii="Times New Roman" w:hAnsi="Times New Roman" w:cs="Times New Roman"/>
          <w:sz w:val="28"/>
          <w:szCs w:val="28"/>
          <w:lang w:val="ro-MD"/>
        </w:rPr>
        <w:t xml:space="preserve"> evaluează activele și pasivele, alocă și raportează activele admise pentru acoperirea</w:t>
      </w:r>
      <w:r w:rsidR="00E65180" w:rsidRPr="0040092A">
        <w:rPr>
          <w:rFonts w:ascii="Times New Roman" w:hAnsi="Times New Roman" w:cs="Times New Roman"/>
          <w:sz w:val="28"/>
          <w:szCs w:val="28"/>
          <w:lang w:val="ro-MD"/>
        </w:rPr>
        <w:t xml:space="preserve"> rezervelor tehnice</w:t>
      </w:r>
      <w:r w:rsidR="00741B14" w:rsidRPr="0040092A">
        <w:rPr>
          <w:rFonts w:ascii="Times New Roman" w:hAnsi="Times New Roman" w:cs="Times New Roman"/>
          <w:sz w:val="28"/>
          <w:szCs w:val="28"/>
          <w:lang w:val="ro-MD"/>
        </w:rPr>
        <w:t>,</w:t>
      </w:r>
      <w:r w:rsidR="00BF4F03"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calculează </w:t>
      </w:r>
      <w:r w:rsidR="00B027A2" w:rsidRPr="0040092A">
        <w:rPr>
          <w:rFonts w:ascii="Times New Roman" w:hAnsi="Times New Roman" w:cs="Times New Roman"/>
          <w:sz w:val="28"/>
          <w:szCs w:val="28"/>
          <w:lang w:val="ro-MD"/>
        </w:rPr>
        <w:t>f</w:t>
      </w:r>
      <w:r w:rsidRPr="0040092A">
        <w:rPr>
          <w:rFonts w:ascii="Times New Roman" w:hAnsi="Times New Roman" w:cs="Times New Roman"/>
          <w:sz w:val="28"/>
          <w:szCs w:val="28"/>
          <w:lang w:val="ro-MD"/>
        </w:rPr>
        <w:t xml:space="preserve">ondurile proprii, inclusiv cele eligibile, </w:t>
      </w:r>
      <w:r w:rsidR="00F069A5" w:rsidRPr="0040092A">
        <w:rPr>
          <w:rFonts w:ascii="Times New Roman" w:hAnsi="Times New Roman" w:cs="Times New Roman"/>
          <w:sz w:val="28"/>
          <w:szCs w:val="28"/>
          <w:lang w:val="ro-MD"/>
        </w:rPr>
        <w:t>MCR</w:t>
      </w:r>
      <w:r w:rsidRPr="0040092A">
        <w:rPr>
          <w:rFonts w:ascii="Times New Roman" w:hAnsi="Times New Roman" w:cs="Times New Roman"/>
          <w:sz w:val="28"/>
          <w:szCs w:val="28"/>
          <w:lang w:val="ro-MD"/>
        </w:rPr>
        <w:t xml:space="preserve">, rata solvabilității și coeficientul de lichiditate distinct pentru activitatea de asigurare </w:t>
      </w:r>
      <w:r w:rsidR="00BF4F03" w:rsidRPr="0040092A">
        <w:rPr>
          <w:rFonts w:ascii="Times New Roman" w:hAnsi="Times New Roman" w:cs="Times New Roman"/>
          <w:sz w:val="28"/>
          <w:szCs w:val="28"/>
          <w:lang w:val="ro-MD"/>
        </w:rPr>
        <w:t>desfășurată în categoriile</w:t>
      </w:r>
      <w:r w:rsidR="00B027A2" w:rsidRPr="0040092A">
        <w:rPr>
          <w:rFonts w:ascii="Times New Roman" w:hAnsi="Times New Roman" w:cs="Times New Roman"/>
          <w:sz w:val="28"/>
          <w:szCs w:val="28"/>
          <w:lang w:val="ro-MD"/>
        </w:rPr>
        <w:t xml:space="preserve"> „asigurări generale” și </w:t>
      </w:r>
      <w:r w:rsidRPr="0040092A">
        <w:rPr>
          <w:rFonts w:ascii="Times New Roman" w:hAnsi="Times New Roman" w:cs="Times New Roman"/>
          <w:sz w:val="28"/>
          <w:szCs w:val="28"/>
          <w:lang w:val="ro-MD"/>
        </w:rPr>
        <w:t>„asigurări de viață”, ca și cum ar desfășura activități de asigurare separată pentru fiecare din categoriile de asigurări menționate.</w:t>
      </w:r>
    </w:p>
    <w:p w14:paraId="5824D6E2" w14:textId="39CBB25E" w:rsidR="00E05C70" w:rsidRPr="0040092A" w:rsidRDefault="00E05C70" w:rsidP="006370E2">
      <w:pPr>
        <w:pStyle w:val="ListParagraph"/>
        <w:tabs>
          <w:tab w:val="left" w:pos="426"/>
        </w:tabs>
        <w:spacing w:before="120" w:after="120"/>
        <w:ind w:left="426"/>
        <w:contextualSpacing w:val="0"/>
        <w:jc w:val="both"/>
        <w:rPr>
          <w:rFonts w:ascii="Times New Roman" w:hAnsi="Times New Roman" w:cs="Times New Roman"/>
          <w:b/>
          <w:bCs/>
          <w:sz w:val="28"/>
          <w:szCs w:val="28"/>
          <w:lang w:val="ro-MD"/>
        </w:rPr>
      </w:pPr>
    </w:p>
    <w:p w14:paraId="364764D7" w14:textId="638025F2" w:rsidR="00995957" w:rsidRPr="0040092A" w:rsidRDefault="00995957" w:rsidP="004075EF">
      <w:pPr>
        <w:pStyle w:val="ListParagraph"/>
        <w:tabs>
          <w:tab w:val="left" w:pos="426"/>
        </w:tabs>
        <w:spacing w:after="0" w:line="240" w:lineRule="auto"/>
        <w:ind w:left="426"/>
        <w:contextualSpacing w:val="0"/>
        <w:jc w:val="center"/>
        <w:rPr>
          <w:rFonts w:ascii="Times New Roman" w:hAnsi="Times New Roman" w:cs="Times New Roman"/>
          <w:b/>
          <w:sz w:val="28"/>
          <w:szCs w:val="28"/>
          <w:lang w:val="ro-MD"/>
        </w:rPr>
      </w:pPr>
      <w:r w:rsidRPr="0040092A">
        <w:rPr>
          <w:rFonts w:ascii="Times New Roman" w:hAnsi="Times New Roman" w:cs="Times New Roman"/>
          <w:b/>
          <w:sz w:val="28"/>
          <w:szCs w:val="28"/>
          <w:lang w:val="ro-MD"/>
        </w:rPr>
        <w:t xml:space="preserve">Capitolul II </w:t>
      </w:r>
    </w:p>
    <w:p w14:paraId="4361DBC0" w14:textId="2CDFF5B5" w:rsidR="00FC65E8" w:rsidRPr="0040092A" w:rsidRDefault="00FC65E8" w:rsidP="004075EF">
      <w:pPr>
        <w:pStyle w:val="ListParagraph"/>
        <w:tabs>
          <w:tab w:val="left" w:pos="426"/>
        </w:tabs>
        <w:spacing w:after="0" w:line="240" w:lineRule="auto"/>
        <w:ind w:left="426"/>
        <w:contextualSpacing w:val="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EVALUAREA ACTIVE</w:t>
      </w:r>
      <w:r w:rsidR="00E5588E" w:rsidRPr="0040092A">
        <w:rPr>
          <w:rFonts w:ascii="Times New Roman" w:hAnsi="Times New Roman" w:cs="Times New Roman"/>
          <w:b/>
          <w:bCs/>
          <w:sz w:val="28"/>
          <w:szCs w:val="28"/>
          <w:lang w:val="ro-MD"/>
        </w:rPr>
        <w:t>LOR</w:t>
      </w:r>
      <w:r w:rsidRPr="0040092A">
        <w:rPr>
          <w:rFonts w:ascii="Times New Roman" w:hAnsi="Times New Roman" w:cs="Times New Roman"/>
          <w:b/>
          <w:bCs/>
          <w:sz w:val="28"/>
          <w:szCs w:val="28"/>
          <w:lang w:val="ro-MD"/>
        </w:rPr>
        <w:t xml:space="preserve"> ŞI PASIVE</w:t>
      </w:r>
      <w:r w:rsidR="00E5588E" w:rsidRPr="0040092A">
        <w:rPr>
          <w:rFonts w:ascii="Times New Roman" w:hAnsi="Times New Roman" w:cs="Times New Roman"/>
          <w:b/>
          <w:bCs/>
          <w:sz w:val="28"/>
          <w:szCs w:val="28"/>
          <w:lang w:val="ro-MD"/>
        </w:rPr>
        <w:t>LOR, ALTELE</w:t>
      </w:r>
      <w:r w:rsidRPr="0040092A">
        <w:rPr>
          <w:rFonts w:ascii="Times New Roman" w:hAnsi="Times New Roman" w:cs="Times New Roman"/>
          <w:b/>
          <w:bCs/>
          <w:sz w:val="28"/>
          <w:szCs w:val="28"/>
          <w:lang w:val="ro-MD"/>
        </w:rPr>
        <w:t xml:space="preserve"> </w:t>
      </w:r>
    </w:p>
    <w:p w14:paraId="463C957F" w14:textId="2A8E00EE" w:rsidR="00995957" w:rsidRPr="0040092A" w:rsidRDefault="00FC65E8" w:rsidP="004075EF">
      <w:pPr>
        <w:pStyle w:val="ListParagraph"/>
        <w:tabs>
          <w:tab w:val="left" w:pos="426"/>
        </w:tabs>
        <w:spacing w:after="0" w:line="240" w:lineRule="auto"/>
        <w:ind w:left="426"/>
        <w:contextualSpacing w:val="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 xml:space="preserve">DECÂT </w:t>
      </w:r>
      <w:r w:rsidR="00E5588E" w:rsidRPr="0040092A">
        <w:rPr>
          <w:rFonts w:ascii="Times New Roman" w:hAnsi="Times New Roman" w:cs="Times New Roman"/>
          <w:b/>
          <w:bCs/>
          <w:sz w:val="28"/>
          <w:szCs w:val="28"/>
          <w:lang w:val="ro-MD"/>
        </w:rPr>
        <w:t>REZERVELE</w:t>
      </w:r>
      <w:r w:rsidRPr="0040092A">
        <w:rPr>
          <w:rFonts w:ascii="Times New Roman" w:hAnsi="Times New Roman" w:cs="Times New Roman"/>
          <w:b/>
          <w:bCs/>
          <w:sz w:val="28"/>
          <w:szCs w:val="28"/>
          <w:lang w:val="ro-MD"/>
        </w:rPr>
        <w:t xml:space="preserve"> TEHNICE</w:t>
      </w:r>
    </w:p>
    <w:p w14:paraId="0DBC41D3" w14:textId="081E2DB5" w:rsidR="00FC65E8" w:rsidRPr="0040092A" w:rsidRDefault="005338AD" w:rsidP="00961579">
      <w:pPr>
        <w:pStyle w:val="ListParagraph"/>
        <w:numPr>
          <w:ilvl w:val="0"/>
          <w:numId w:val="2"/>
        </w:numPr>
        <w:tabs>
          <w:tab w:val="left" w:pos="426"/>
        </w:tabs>
        <w:spacing w:before="120" w:after="120"/>
        <w:ind w:left="426"/>
        <w:contextualSpacing w:val="0"/>
        <w:jc w:val="both"/>
        <w:rPr>
          <w:rFonts w:ascii="Times New Roman" w:hAnsi="Times New Roman" w:cs="Times New Roman"/>
          <w:b/>
          <w:bCs/>
          <w:sz w:val="28"/>
          <w:szCs w:val="28"/>
          <w:lang w:val="ro-MD"/>
        </w:rPr>
      </w:pPr>
      <w:bookmarkStart w:id="3" w:name="_Hlk163452198"/>
      <w:r w:rsidRPr="0040092A">
        <w:rPr>
          <w:rFonts w:ascii="Times New Roman" w:hAnsi="Times New Roman" w:cs="Times New Roman"/>
          <w:sz w:val="28"/>
          <w:szCs w:val="28"/>
          <w:lang w:val="ro-MD"/>
        </w:rPr>
        <w:t xml:space="preserve">În scopuri prudențiale, respectând principiul proporționalității, societăţile de asigurare sau de reasigurare </w:t>
      </w:r>
      <w:r w:rsidRPr="0040092A">
        <w:rPr>
          <w:rFonts w:ascii="Times New Roman" w:hAnsi="Times New Roman" w:cs="Times New Roman"/>
          <w:sz w:val="28"/>
          <w:szCs w:val="28"/>
        </w:rPr>
        <w:t>își evaluează activele și pasivele</w:t>
      </w:r>
      <w:r w:rsidR="00BF07E5" w:rsidRPr="0040092A">
        <w:rPr>
          <w:rFonts w:ascii="Times New Roman" w:hAnsi="Times New Roman" w:cs="Times New Roman"/>
          <w:sz w:val="28"/>
          <w:szCs w:val="28"/>
        </w:rPr>
        <w:t>, altele decât rezervele tehnice,</w:t>
      </w:r>
      <w:r w:rsidRPr="0040092A">
        <w:rPr>
          <w:rFonts w:ascii="Times New Roman" w:hAnsi="Times New Roman" w:cs="Times New Roman"/>
          <w:sz w:val="28"/>
          <w:szCs w:val="28"/>
        </w:rPr>
        <w:t xml:space="preserve"> pe baza ipotezei că societatea își va continua activitatea în condiții normale și</w:t>
      </w:r>
      <w:r w:rsidRPr="0040092A">
        <w:rPr>
          <w:rFonts w:ascii="Times New Roman" w:hAnsi="Times New Roman" w:cs="Times New Roman"/>
          <w:sz w:val="28"/>
          <w:szCs w:val="28"/>
          <w:lang w:val="ro-MD"/>
        </w:rPr>
        <w:t xml:space="preserve"> recunosc un activ sau un pasiv pe baza metodei de evaluare pe care o utilizează pentru întocmirea</w:t>
      </w:r>
      <w:r w:rsidRPr="0040092A">
        <w:rPr>
          <w:rFonts w:ascii="Arial" w:hAnsi="Arial" w:cs="Arial"/>
        </w:rPr>
        <w:t xml:space="preserve"> </w:t>
      </w:r>
      <w:r w:rsidRPr="0040092A">
        <w:rPr>
          <w:rFonts w:ascii="Times New Roman" w:hAnsi="Times New Roman" w:cs="Times New Roman"/>
          <w:sz w:val="28"/>
          <w:szCs w:val="28"/>
        </w:rPr>
        <w:t>situaţiilor financiare specializate la nivel individual şi/sau consolidat</w:t>
      </w:r>
      <w:r w:rsidR="002758A4" w:rsidRPr="0040092A">
        <w:rPr>
          <w:rStyle w:val="CommentReference"/>
          <w:rFonts w:ascii="Times New Roman" w:hAnsi="Times New Roman" w:cs="Times New Roman"/>
          <w:sz w:val="28"/>
          <w:szCs w:val="28"/>
        </w:rPr>
        <w:t>, în cazul în care:</w:t>
      </w:r>
      <w:bookmarkEnd w:id="3"/>
    </w:p>
    <w:p w14:paraId="7BE6F577" w14:textId="7F19FFB0" w:rsidR="00FC65E8" w:rsidRPr="0040092A" w:rsidRDefault="002758A4" w:rsidP="00FC65E8">
      <w:pPr>
        <w:pStyle w:val="ListParagraph"/>
        <w:numPr>
          <w:ilvl w:val="0"/>
          <w:numId w:val="59"/>
        </w:numPr>
        <w:tabs>
          <w:tab w:val="left" w:pos="426"/>
        </w:tabs>
        <w:spacing w:before="120" w:after="120"/>
        <w:contextualSpacing w:val="0"/>
        <w:jc w:val="both"/>
        <w:rPr>
          <w:rFonts w:ascii="Times New Roman" w:eastAsia="Times New Roman" w:hAnsi="Times New Roman" w:cs="Times New Roman"/>
          <w:color w:val="000000"/>
          <w:sz w:val="28"/>
          <w:szCs w:val="28"/>
          <w:lang w:val="ro-MD"/>
        </w:rPr>
      </w:pPr>
      <w:r w:rsidRPr="0040092A">
        <w:rPr>
          <w:rFonts w:ascii="Times New Roman" w:eastAsia="Times New Roman" w:hAnsi="Times New Roman" w:cs="Times New Roman"/>
          <w:color w:val="000000"/>
          <w:sz w:val="28"/>
          <w:szCs w:val="28"/>
          <w:lang w:val="ro-MD"/>
        </w:rPr>
        <w:t xml:space="preserve">metoda de evaluare este conformă cu </w:t>
      </w:r>
      <w:r w:rsidR="00C74CE3" w:rsidRPr="0040092A">
        <w:rPr>
          <w:rFonts w:ascii="Times New Roman" w:eastAsia="Times New Roman" w:hAnsi="Times New Roman" w:cs="Times New Roman"/>
          <w:color w:val="000000"/>
          <w:sz w:val="28"/>
          <w:szCs w:val="28"/>
          <w:lang w:val="ro-MD"/>
        </w:rPr>
        <w:t xml:space="preserve">articolul 57 </w:t>
      </w:r>
      <w:r w:rsidR="001B3FBD" w:rsidRPr="0040092A">
        <w:rPr>
          <w:rFonts w:ascii="Times New Roman" w:eastAsia="Times New Roman" w:hAnsi="Times New Roman" w:cs="Times New Roman"/>
          <w:color w:val="000000"/>
          <w:sz w:val="28"/>
          <w:szCs w:val="28"/>
          <w:lang w:val="ro-MD"/>
        </w:rPr>
        <w:t xml:space="preserve">alineatul (3) și (4) </w:t>
      </w:r>
      <w:r w:rsidR="00C74CE3" w:rsidRPr="0040092A">
        <w:rPr>
          <w:rFonts w:ascii="Times New Roman" w:eastAsia="Times New Roman" w:hAnsi="Times New Roman" w:cs="Times New Roman"/>
          <w:color w:val="000000"/>
          <w:sz w:val="28"/>
          <w:szCs w:val="28"/>
          <w:lang w:val="ro-MD"/>
        </w:rPr>
        <w:t>din Legea nr.92/2022</w:t>
      </w:r>
      <w:r w:rsidR="00FC65E8" w:rsidRPr="0040092A">
        <w:rPr>
          <w:rFonts w:ascii="Times New Roman" w:eastAsia="Times New Roman" w:hAnsi="Times New Roman" w:cs="Times New Roman"/>
          <w:color w:val="000000"/>
          <w:sz w:val="28"/>
          <w:szCs w:val="28"/>
          <w:lang w:val="ro-MD"/>
        </w:rPr>
        <w:t xml:space="preserve">; </w:t>
      </w:r>
    </w:p>
    <w:p w14:paraId="2D41B07F" w14:textId="577D8921" w:rsidR="00FA6915" w:rsidRPr="0040092A" w:rsidRDefault="00FA6915" w:rsidP="000A2BEA">
      <w:pPr>
        <w:pStyle w:val="ListParagraph"/>
        <w:numPr>
          <w:ilvl w:val="0"/>
          <w:numId w:val="59"/>
        </w:numPr>
        <w:tabs>
          <w:tab w:val="left" w:pos="426"/>
        </w:tabs>
        <w:spacing w:before="120" w:after="120"/>
        <w:contextualSpacing w:val="0"/>
        <w:jc w:val="both"/>
        <w:rPr>
          <w:rFonts w:ascii="Times New Roman" w:hAnsi="Times New Roman" w:cs="Times New Roman"/>
          <w:b/>
          <w:bCs/>
          <w:sz w:val="28"/>
          <w:szCs w:val="28"/>
          <w:lang w:val="ro-MD"/>
        </w:rPr>
      </w:pPr>
      <w:r w:rsidRPr="0040092A">
        <w:rPr>
          <w:rFonts w:ascii="Times New Roman" w:hAnsi="Times New Roman" w:cs="Times New Roman"/>
          <w:bCs/>
          <w:sz w:val="28"/>
          <w:szCs w:val="28"/>
          <w:lang w:val="ro-MD"/>
        </w:rPr>
        <w:t xml:space="preserve">metoda de evaluare este proporțională </w:t>
      </w:r>
      <w:r w:rsidR="00AF02A5" w:rsidRPr="0040092A">
        <w:rPr>
          <w:rFonts w:ascii="Times New Roman" w:hAnsi="Times New Roman" w:cs="Times New Roman"/>
          <w:bCs/>
          <w:sz w:val="28"/>
          <w:szCs w:val="28"/>
          <w:lang w:val="ro-MD"/>
        </w:rPr>
        <w:t>cu natura, amploarea și complexitatea riscurilor inerente activităților societății de asigurare sau de reasigurare</w:t>
      </w:r>
      <w:r w:rsidR="00BF07E5" w:rsidRPr="0040092A">
        <w:rPr>
          <w:rFonts w:ascii="Times New Roman" w:hAnsi="Times New Roman" w:cs="Times New Roman"/>
          <w:bCs/>
          <w:sz w:val="28"/>
          <w:szCs w:val="28"/>
          <w:lang w:val="ro-MD"/>
        </w:rPr>
        <w:t>.</w:t>
      </w:r>
    </w:p>
    <w:p w14:paraId="08316057" w14:textId="1E3FC98D" w:rsidR="00250B82" w:rsidRPr="0040092A" w:rsidRDefault="00BD2CF0" w:rsidP="00BE58F6">
      <w:pPr>
        <w:pStyle w:val="ListParagraph"/>
        <w:numPr>
          <w:ilvl w:val="0"/>
          <w:numId w:val="2"/>
        </w:numPr>
        <w:tabs>
          <w:tab w:val="left" w:pos="426"/>
        </w:tabs>
        <w:spacing w:after="0" w:line="240" w:lineRule="auto"/>
        <w:ind w:left="426"/>
        <w:contextualSpacing w:val="0"/>
        <w:jc w:val="both"/>
        <w:rPr>
          <w:rFonts w:ascii="Times New Roman" w:hAnsi="Times New Roman" w:cs="Times New Roman"/>
          <w:b/>
          <w:bCs/>
          <w:sz w:val="28"/>
          <w:szCs w:val="28"/>
          <w:lang w:val="ro-MD"/>
        </w:rPr>
      </w:pPr>
      <w:r w:rsidRPr="0040092A">
        <w:rPr>
          <w:rFonts w:ascii="Times New Roman" w:hAnsi="Times New Roman" w:cs="Times New Roman"/>
          <w:sz w:val="28"/>
          <w:szCs w:val="28"/>
          <w:lang w:val="ro-MD"/>
        </w:rPr>
        <w:t>P</w:t>
      </w:r>
      <w:r w:rsidR="00995957" w:rsidRPr="0040092A">
        <w:rPr>
          <w:rFonts w:ascii="Times New Roman" w:hAnsi="Times New Roman" w:cs="Times New Roman"/>
          <w:sz w:val="28"/>
          <w:szCs w:val="28"/>
          <w:lang w:val="ro-MD"/>
        </w:rPr>
        <w:t>o</w:t>
      </w:r>
      <w:r w:rsidRPr="0040092A">
        <w:rPr>
          <w:rFonts w:ascii="Times New Roman" w:hAnsi="Times New Roman" w:cs="Times New Roman"/>
          <w:sz w:val="28"/>
          <w:szCs w:val="28"/>
          <w:lang w:val="ro-MD"/>
        </w:rPr>
        <w:t xml:space="preserve">litica şi procedurile </w:t>
      </w:r>
      <w:r w:rsidR="00995957" w:rsidRPr="0040092A">
        <w:rPr>
          <w:rFonts w:ascii="Times New Roman" w:hAnsi="Times New Roman" w:cs="Times New Roman"/>
          <w:sz w:val="28"/>
          <w:szCs w:val="28"/>
          <w:lang w:val="ro-MD"/>
        </w:rPr>
        <w:t>de ev</w:t>
      </w:r>
      <w:r w:rsidRPr="0040092A">
        <w:rPr>
          <w:rFonts w:ascii="Times New Roman" w:hAnsi="Times New Roman" w:cs="Times New Roman"/>
          <w:sz w:val="28"/>
          <w:szCs w:val="28"/>
          <w:lang w:val="ro-MD"/>
        </w:rPr>
        <w:t>aluare a activelor şi pasivelor</w:t>
      </w:r>
      <w:r w:rsidR="00995957"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societății</w:t>
      </w:r>
      <w:r w:rsidR="00250B82" w:rsidRPr="0040092A">
        <w:rPr>
          <w:rFonts w:ascii="Times New Roman" w:hAnsi="Times New Roman" w:cs="Times New Roman"/>
          <w:sz w:val="28"/>
          <w:szCs w:val="28"/>
          <w:lang w:val="ro-MD"/>
        </w:rPr>
        <w:t xml:space="preserve"> de asigurare sau de reasigurare </w:t>
      </w:r>
      <w:r w:rsidR="00995957" w:rsidRPr="0040092A">
        <w:rPr>
          <w:rFonts w:ascii="Times New Roman" w:hAnsi="Times New Roman" w:cs="Times New Roman"/>
          <w:sz w:val="28"/>
          <w:szCs w:val="28"/>
          <w:lang w:val="ro-MD"/>
        </w:rPr>
        <w:t xml:space="preserve">trebuie să cuprindă cel puţin următoarele: </w:t>
      </w:r>
    </w:p>
    <w:p w14:paraId="0AA2F88A" w14:textId="77777777" w:rsidR="001D7E46" w:rsidRPr="0040092A" w:rsidRDefault="00250B82" w:rsidP="00BE58F6">
      <w:pPr>
        <w:pStyle w:val="ListParagraph"/>
        <w:tabs>
          <w:tab w:val="left" w:pos="426"/>
        </w:tabs>
        <w:spacing w:after="0" w:line="240" w:lineRule="auto"/>
        <w:ind w:left="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1</w:t>
      </w:r>
      <w:r w:rsidR="00995957" w:rsidRPr="0040092A">
        <w:rPr>
          <w:rFonts w:ascii="Times New Roman" w:hAnsi="Times New Roman" w:cs="Times New Roman"/>
          <w:sz w:val="28"/>
          <w:szCs w:val="28"/>
          <w:lang w:val="ro-MD"/>
        </w:rPr>
        <w:t xml:space="preserve">) metodologia şi criteriile care vor fi utilizate pentru evaluarea pieţelor active şi neactive; </w:t>
      </w:r>
    </w:p>
    <w:p w14:paraId="5D0A6559" w14:textId="77777777" w:rsidR="001D7E46" w:rsidRPr="0040092A" w:rsidRDefault="001D7E46" w:rsidP="00BE58F6">
      <w:pPr>
        <w:pStyle w:val="ListParagraph"/>
        <w:tabs>
          <w:tab w:val="left" w:pos="426"/>
        </w:tabs>
        <w:spacing w:after="0" w:line="240" w:lineRule="auto"/>
        <w:ind w:left="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2</w:t>
      </w:r>
      <w:r w:rsidR="00995957" w:rsidRPr="0040092A">
        <w:rPr>
          <w:rFonts w:ascii="Times New Roman" w:hAnsi="Times New Roman" w:cs="Times New Roman"/>
          <w:sz w:val="28"/>
          <w:szCs w:val="28"/>
          <w:lang w:val="ro-MD"/>
        </w:rPr>
        <w:t xml:space="preserve">) cerinţele privind asigurarea unei documentări adecvate a procesului de evaluare şi a măsurilor de control aferente, inclusiv a celor privind calitatea datelor; </w:t>
      </w:r>
    </w:p>
    <w:p w14:paraId="08C49E7C" w14:textId="77777777" w:rsidR="001D7E46" w:rsidRPr="0040092A" w:rsidRDefault="001D7E46" w:rsidP="00BE58F6">
      <w:pPr>
        <w:pStyle w:val="ListParagraph"/>
        <w:tabs>
          <w:tab w:val="left" w:pos="426"/>
        </w:tabs>
        <w:spacing w:after="0" w:line="240" w:lineRule="auto"/>
        <w:ind w:left="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3</w:t>
      </w:r>
      <w:r w:rsidR="00995957" w:rsidRPr="0040092A">
        <w:rPr>
          <w:rFonts w:ascii="Times New Roman" w:hAnsi="Times New Roman" w:cs="Times New Roman"/>
          <w:sz w:val="28"/>
          <w:szCs w:val="28"/>
          <w:lang w:val="ro-MD"/>
        </w:rPr>
        <w:t xml:space="preserve">) cerinţele privind documentarea metodelor de evaluare utilizate cu privire la: </w:t>
      </w:r>
    </w:p>
    <w:p w14:paraId="4A49963C" w14:textId="53025F9D" w:rsidR="001D7E46" w:rsidRPr="0040092A" w:rsidRDefault="001D7E46" w:rsidP="00BE58F6">
      <w:pPr>
        <w:pStyle w:val="ListParagraph"/>
        <w:tabs>
          <w:tab w:val="left" w:pos="426"/>
        </w:tabs>
        <w:spacing w:after="0" w:line="240" w:lineRule="auto"/>
        <w:ind w:left="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a</w:t>
      </w:r>
      <w:r w:rsidR="00995957" w:rsidRPr="0040092A">
        <w:rPr>
          <w:rFonts w:ascii="Times New Roman" w:hAnsi="Times New Roman" w:cs="Times New Roman"/>
          <w:sz w:val="28"/>
          <w:szCs w:val="28"/>
          <w:lang w:val="ro-MD"/>
        </w:rPr>
        <w:t xml:space="preserve">) structura şi modul de punere în aplicare a acestora; </w:t>
      </w:r>
    </w:p>
    <w:p w14:paraId="2F8A5B2F" w14:textId="77777777" w:rsidR="001D7E46" w:rsidRPr="0040092A" w:rsidRDefault="001D7E46" w:rsidP="00BE58F6">
      <w:pPr>
        <w:pStyle w:val="ListParagraph"/>
        <w:tabs>
          <w:tab w:val="left" w:pos="426"/>
        </w:tabs>
        <w:spacing w:after="0" w:line="240" w:lineRule="auto"/>
        <w:ind w:left="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b</w:t>
      </w:r>
      <w:r w:rsidR="00995957" w:rsidRPr="0040092A">
        <w:rPr>
          <w:rFonts w:ascii="Times New Roman" w:hAnsi="Times New Roman" w:cs="Times New Roman"/>
          <w:sz w:val="28"/>
          <w:szCs w:val="28"/>
          <w:lang w:val="ro-MD"/>
        </w:rPr>
        <w:t xml:space="preserve">) caracterul adecvat al datelor, al parametrilor şi al ipotezelor; </w:t>
      </w:r>
    </w:p>
    <w:p w14:paraId="2D941747" w14:textId="77777777" w:rsidR="001D7E46" w:rsidRPr="0040092A" w:rsidRDefault="001D7E46" w:rsidP="00BE58F6">
      <w:pPr>
        <w:pStyle w:val="ListParagraph"/>
        <w:tabs>
          <w:tab w:val="left" w:pos="426"/>
        </w:tabs>
        <w:spacing w:after="0" w:line="240" w:lineRule="auto"/>
        <w:ind w:left="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4</w:t>
      </w:r>
      <w:r w:rsidR="00995957" w:rsidRPr="0040092A">
        <w:rPr>
          <w:rFonts w:ascii="Times New Roman" w:hAnsi="Times New Roman" w:cs="Times New Roman"/>
          <w:sz w:val="28"/>
          <w:szCs w:val="28"/>
          <w:lang w:val="ro-MD"/>
        </w:rPr>
        <w:t xml:space="preserve">) procesul de revizuire şi verificare independentă a metodelor de evaluare; </w:t>
      </w:r>
    </w:p>
    <w:p w14:paraId="56B09B52" w14:textId="2B1AC2A9" w:rsidR="00995957" w:rsidRPr="0040092A" w:rsidRDefault="001D7E46" w:rsidP="00BE58F6">
      <w:pPr>
        <w:pStyle w:val="ListParagraph"/>
        <w:tabs>
          <w:tab w:val="left" w:pos="426"/>
        </w:tabs>
        <w:spacing w:after="0" w:line="240" w:lineRule="auto"/>
        <w:ind w:left="426"/>
        <w:contextualSpacing w:val="0"/>
        <w:jc w:val="both"/>
        <w:rPr>
          <w:rFonts w:ascii="Times New Roman" w:hAnsi="Times New Roman" w:cs="Times New Roman"/>
          <w:b/>
          <w:bCs/>
          <w:sz w:val="28"/>
          <w:szCs w:val="28"/>
          <w:lang w:val="ro-MD"/>
        </w:rPr>
      </w:pPr>
      <w:r w:rsidRPr="0040092A">
        <w:rPr>
          <w:rFonts w:ascii="Times New Roman" w:hAnsi="Times New Roman" w:cs="Times New Roman"/>
          <w:sz w:val="28"/>
          <w:szCs w:val="28"/>
          <w:lang w:val="ro-MD"/>
        </w:rPr>
        <w:lastRenderedPageBreak/>
        <w:t>5</w:t>
      </w:r>
      <w:r w:rsidR="00995957" w:rsidRPr="0040092A">
        <w:rPr>
          <w:rFonts w:ascii="Times New Roman" w:hAnsi="Times New Roman" w:cs="Times New Roman"/>
          <w:sz w:val="28"/>
          <w:szCs w:val="28"/>
          <w:lang w:val="ro-MD"/>
        </w:rPr>
        <w:t>) cerinţele privind raportarea regul</w:t>
      </w:r>
      <w:r w:rsidRPr="0040092A">
        <w:rPr>
          <w:rFonts w:ascii="Times New Roman" w:hAnsi="Times New Roman" w:cs="Times New Roman"/>
          <w:sz w:val="28"/>
          <w:szCs w:val="28"/>
          <w:lang w:val="ro-MD"/>
        </w:rPr>
        <w:t>ată către or</w:t>
      </w:r>
      <w:r w:rsidR="007A548F" w:rsidRPr="0040092A">
        <w:rPr>
          <w:rFonts w:ascii="Times New Roman" w:hAnsi="Times New Roman" w:cs="Times New Roman"/>
          <w:sz w:val="28"/>
          <w:szCs w:val="28"/>
          <w:lang w:val="ro-MD"/>
        </w:rPr>
        <w:t>gane de conducere.</w:t>
      </w:r>
    </w:p>
    <w:p w14:paraId="4F6EE085" w14:textId="4C99DEFC" w:rsidR="00C0259A" w:rsidRPr="0040092A" w:rsidRDefault="00720727" w:rsidP="00961579">
      <w:pPr>
        <w:pStyle w:val="ListParagraph"/>
        <w:numPr>
          <w:ilvl w:val="0"/>
          <w:numId w:val="2"/>
        </w:numPr>
        <w:tabs>
          <w:tab w:val="left" w:pos="426"/>
        </w:tabs>
        <w:spacing w:before="120" w:after="120"/>
        <w:ind w:left="426"/>
        <w:contextualSpacing w:val="0"/>
        <w:jc w:val="both"/>
        <w:rPr>
          <w:rFonts w:ascii="Times New Roman" w:hAnsi="Times New Roman" w:cs="Times New Roman"/>
          <w:b/>
          <w:bCs/>
          <w:sz w:val="28"/>
          <w:szCs w:val="28"/>
          <w:lang w:val="ro-MD"/>
        </w:rPr>
      </w:pPr>
      <w:r w:rsidRPr="0040092A">
        <w:rPr>
          <w:rFonts w:ascii="Times New Roman" w:hAnsi="Times New Roman" w:cs="Times New Roman"/>
          <w:sz w:val="28"/>
          <w:szCs w:val="28"/>
          <w:lang w:val="ro-MD"/>
        </w:rPr>
        <w:t>La evaluarea</w:t>
      </w:r>
      <w:r w:rsidR="00D919F8" w:rsidRPr="0040092A">
        <w:rPr>
          <w:rFonts w:ascii="Times New Roman" w:hAnsi="Times New Roman" w:cs="Times New Roman"/>
          <w:sz w:val="28"/>
          <w:szCs w:val="28"/>
          <w:lang w:val="ro-MD"/>
        </w:rPr>
        <w:t xml:space="preserve"> activ</w:t>
      </w:r>
      <w:r w:rsidRPr="0040092A">
        <w:rPr>
          <w:rFonts w:ascii="Times New Roman" w:hAnsi="Times New Roman" w:cs="Times New Roman"/>
          <w:sz w:val="28"/>
          <w:szCs w:val="28"/>
          <w:lang w:val="ro-MD"/>
        </w:rPr>
        <w:t>elor şi pasivelor, societatea de asigurare sau de reasigurare</w:t>
      </w:r>
      <w:r w:rsidR="00D919F8" w:rsidRPr="0040092A">
        <w:rPr>
          <w:rFonts w:ascii="Times New Roman" w:hAnsi="Times New Roman" w:cs="Times New Roman"/>
          <w:sz w:val="28"/>
          <w:szCs w:val="28"/>
          <w:lang w:val="ro-MD"/>
        </w:rPr>
        <w:t xml:space="preserve"> trebuie să ţină cont de prin</w:t>
      </w:r>
      <w:r w:rsidR="00BF6FBF" w:rsidRPr="0040092A">
        <w:rPr>
          <w:rFonts w:ascii="Times New Roman" w:hAnsi="Times New Roman" w:cs="Times New Roman"/>
          <w:sz w:val="28"/>
          <w:szCs w:val="28"/>
          <w:lang w:val="ro-MD"/>
        </w:rPr>
        <w:t>cipiul pragului de semnificaţie</w:t>
      </w:r>
      <w:r w:rsidR="007A548F" w:rsidRPr="0040092A">
        <w:rPr>
          <w:rFonts w:ascii="Times New Roman" w:hAnsi="Times New Roman" w:cs="Times New Roman"/>
          <w:sz w:val="28"/>
          <w:szCs w:val="28"/>
          <w:lang w:val="ro-MD"/>
        </w:rPr>
        <w:t>. O modificare sau o eroare este considerată semnificativă dacă ar putea influența procesul deci</w:t>
      </w:r>
      <w:r w:rsidR="00184D54" w:rsidRPr="0040092A">
        <w:rPr>
          <w:rFonts w:ascii="Times New Roman" w:hAnsi="Times New Roman" w:cs="Times New Roman"/>
          <w:sz w:val="28"/>
          <w:szCs w:val="28"/>
          <w:lang w:val="ro-MD"/>
        </w:rPr>
        <w:t>z</w:t>
      </w:r>
      <w:r w:rsidR="007A548F" w:rsidRPr="0040092A">
        <w:rPr>
          <w:rFonts w:ascii="Times New Roman" w:hAnsi="Times New Roman" w:cs="Times New Roman"/>
          <w:sz w:val="28"/>
          <w:szCs w:val="28"/>
          <w:lang w:val="ro-MD"/>
        </w:rPr>
        <w:t>ional sau judecata utilizatorilor informației respective</w:t>
      </w:r>
      <w:r w:rsidR="00FB5C37" w:rsidRPr="0040092A">
        <w:rPr>
          <w:rFonts w:ascii="Times New Roman" w:hAnsi="Times New Roman" w:cs="Times New Roman"/>
          <w:sz w:val="28"/>
          <w:szCs w:val="28"/>
          <w:lang w:val="ro-MD"/>
        </w:rPr>
        <w:t>, inclusiv dacă aceștia sunt autorități de supraveghere.</w:t>
      </w:r>
      <w:r w:rsidR="00D919F8" w:rsidRPr="0040092A">
        <w:rPr>
          <w:rFonts w:ascii="Times New Roman" w:hAnsi="Times New Roman" w:cs="Times New Roman"/>
          <w:sz w:val="28"/>
          <w:szCs w:val="28"/>
          <w:lang w:val="ro-MD"/>
        </w:rPr>
        <w:t xml:space="preserve"> În ceea ce priveşte evaluarea pragului de semnificaţie, trebuie să se recunoască faptul că măsurarea trimestrială se poate baza pe estimări şi pe metode de estimare într-o măsură mai mare decât măsurarea datelor financiare anuale. </w:t>
      </w:r>
    </w:p>
    <w:p w14:paraId="775A98E6" w14:textId="58E25D22" w:rsidR="000815F0" w:rsidRPr="0040092A" w:rsidRDefault="007A548F" w:rsidP="000815F0">
      <w:pPr>
        <w:pStyle w:val="ListParagraph"/>
        <w:numPr>
          <w:ilvl w:val="0"/>
          <w:numId w:val="2"/>
        </w:numPr>
        <w:tabs>
          <w:tab w:val="left" w:pos="426"/>
        </w:tabs>
        <w:spacing w:before="120" w:after="120"/>
        <w:ind w:left="426"/>
        <w:contextualSpacing w:val="0"/>
        <w:jc w:val="both"/>
        <w:rPr>
          <w:rFonts w:ascii="Times New Roman" w:hAnsi="Times New Roman" w:cs="Times New Roman"/>
          <w:sz w:val="28"/>
          <w:szCs w:val="28"/>
        </w:rPr>
      </w:pPr>
      <w:r w:rsidRPr="0040092A">
        <w:rPr>
          <w:rFonts w:ascii="Times New Roman" w:hAnsi="Times New Roman" w:cs="Times New Roman"/>
          <w:sz w:val="28"/>
          <w:szCs w:val="28"/>
          <w:lang w:val="ro-MD"/>
        </w:rPr>
        <w:t>Societatea</w:t>
      </w:r>
      <w:r w:rsidR="00BF6FBF" w:rsidRPr="0040092A">
        <w:rPr>
          <w:rFonts w:ascii="Times New Roman" w:hAnsi="Times New Roman" w:cs="Times New Roman"/>
          <w:sz w:val="28"/>
          <w:szCs w:val="28"/>
          <w:lang w:val="ro-MD"/>
        </w:rPr>
        <w:t xml:space="preserve"> de asigurare sau de reasigurare</w:t>
      </w:r>
      <w:r w:rsidR="00D919F8" w:rsidRPr="0040092A">
        <w:rPr>
          <w:rFonts w:ascii="Times New Roman" w:hAnsi="Times New Roman" w:cs="Times New Roman"/>
          <w:sz w:val="28"/>
          <w:szCs w:val="28"/>
          <w:lang w:val="ro-MD"/>
        </w:rPr>
        <w:t xml:space="preserve"> trebuie să aplice tehnicile de evaluare în mod consecvent</w:t>
      </w:r>
      <w:r w:rsidR="006058D8" w:rsidRPr="0040092A">
        <w:rPr>
          <w:rFonts w:ascii="Times New Roman" w:hAnsi="Times New Roman" w:cs="Times New Roman"/>
          <w:sz w:val="28"/>
          <w:szCs w:val="28"/>
          <w:lang w:val="ro-MD"/>
        </w:rPr>
        <w:t>,</w:t>
      </w:r>
      <w:r w:rsidR="00A65885" w:rsidRPr="0040092A">
        <w:rPr>
          <w:rFonts w:ascii="Times New Roman" w:hAnsi="Times New Roman" w:cs="Times New Roman"/>
          <w:color w:val="000000"/>
          <w:sz w:val="28"/>
          <w:szCs w:val="28"/>
          <w:lang w:val="ro-MD"/>
        </w:rPr>
        <w:t xml:space="preserve"> ț</w:t>
      </w:r>
      <w:r w:rsidR="00A65885" w:rsidRPr="0040092A">
        <w:rPr>
          <w:rFonts w:ascii="Times New Roman" w:hAnsi="Times New Roman" w:cs="Times New Roman"/>
          <w:sz w:val="28"/>
          <w:szCs w:val="28"/>
          <w:lang w:val="ro-MD"/>
        </w:rPr>
        <w:t xml:space="preserve">inând </w:t>
      </w:r>
      <w:r w:rsidR="00BD2CF0" w:rsidRPr="0040092A">
        <w:rPr>
          <w:rFonts w:ascii="Times New Roman" w:hAnsi="Times New Roman" w:cs="Times New Roman"/>
          <w:sz w:val="28"/>
          <w:szCs w:val="28"/>
          <w:lang w:val="ro-MD"/>
        </w:rPr>
        <w:t xml:space="preserve">cont </w:t>
      </w:r>
      <w:r w:rsidR="00A65885" w:rsidRPr="0040092A">
        <w:rPr>
          <w:rFonts w:ascii="Times New Roman" w:hAnsi="Times New Roman" w:cs="Times New Roman"/>
          <w:sz w:val="28"/>
          <w:szCs w:val="28"/>
          <w:lang w:val="ro-MD"/>
        </w:rPr>
        <w:t xml:space="preserve">de caracteristicile activului sau ale pasivului în cazurile în care participanții pe piață ar ține </w:t>
      </w:r>
      <w:r w:rsidR="00BD2CF0" w:rsidRPr="0040092A">
        <w:rPr>
          <w:rFonts w:ascii="Times New Roman" w:hAnsi="Times New Roman" w:cs="Times New Roman"/>
          <w:sz w:val="28"/>
          <w:szCs w:val="28"/>
          <w:lang w:val="ro-MD"/>
        </w:rPr>
        <w:t xml:space="preserve">cont </w:t>
      </w:r>
      <w:r w:rsidR="00A65885" w:rsidRPr="0040092A">
        <w:rPr>
          <w:rFonts w:ascii="Times New Roman" w:hAnsi="Times New Roman" w:cs="Times New Roman"/>
          <w:sz w:val="28"/>
          <w:szCs w:val="28"/>
          <w:lang w:val="ro-MD"/>
        </w:rPr>
        <w:t>de acele caracteristici atunci când determin</w:t>
      </w:r>
      <w:r w:rsidR="00495C7F" w:rsidRPr="0040092A">
        <w:rPr>
          <w:rFonts w:ascii="Times New Roman" w:hAnsi="Times New Roman" w:cs="Times New Roman"/>
          <w:sz w:val="28"/>
          <w:szCs w:val="28"/>
          <w:lang w:val="ro-MD"/>
        </w:rPr>
        <w:t>ă</w:t>
      </w:r>
      <w:r w:rsidR="00A65885" w:rsidRPr="0040092A">
        <w:rPr>
          <w:rFonts w:ascii="Times New Roman" w:hAnsi="Times New Roman" w:cs="Times New Roman"/>
          <w:sz w:val="28"/>
          <w:szCs w:val="28"/>
          <w:lang w:val="ro-MD"/>
        </w:rPr>
        <w:t xml:space="preserve"> valoarea activului la data evaluării, inclusiv de forma și de locul activului sau al pasivului și, dacă este cazul, de restricțiile privind vânzarea sau utilizarea activului</w:t>
      </w:r>
      <w:r w:rsidR="00DC23A4" w:rsidRPr="0040092A">
        <w:rPr>
          <w:rFonts w:ascii="Times New Roman" w:hAnsi="Times New Roman" w:cs="Times New Roman"/>
          <w:sz w:val="28"/>
          <w:szCs w:val="28"/>
          <w:lang w:val="ro-MD"/>
        </w:rPr>
        <w:t>.</w:t>
      </w:r>
      <w:r w:rsidR="000815F0" w:rsidRPr="0040092A">
        <w:rPr>
          <w:rFonts w:ascii="Times New Roman" w:hAnsi="Times New Roman" w:cs="Times New Roman"/>
          <w:sz w:val="28"/>
          <w:szCs w:val="28"/>
          <w:lang w:val="ro-MD"/>
        </w:rPr>
        <w:t xml:space="preserve"> Societatea de asigurare sau de reasigurare</w:t>
      </w:r>
      <w:r w:rsidR="000815F0" w:rsidRPr="0040092A">
        <w:rPr>
          <w:rFonts w:ascii="Times New Roman" w:hAnsi="Times New Roman" w:cs="Times New Roman"/>
          <w:sz w:val="28"/>
          <w:szCs w:val="28"/>
        </w:rPr>
        <w:t xml:space="preserve"> nu evaluează activele financiare sau pasivele financiare la cost sau la cost amortizat. Societatea de asigurare </w:t>
      </w:r>
      <w:r w:rsidR="006D3A44" w:rsidRPr="0040092A">
        <w:rPr>
          <w:rFonts w:ascii="Times New Roman" w:hAnsi="Times New Roman" w:cs="Times New Roman"/>
          <w:sz w:val="28"/>
          <w:szCs w:val="28"/>
        </w:rPr>
        <w:t>sau</w:t>
      </w:r>
      <w:r w:rsidR="000815F0" w:rsidRPr="0040092A">
        <w:rPr>
          <w:rFonts w:ascii="Times New Roman" w:hAnsi="Times New Roman" w:cs="Times New Roman"/>
          <w:sz w:val="28"/>
          <w:szCs w:val="28"/>
        </w:rPr>
        <w:t xml:space="preserve"> de reasigurare nu aplică modele de evaluare la valoarea cea mai mică dintre valoarea contabilă și valoarea justă minus costurile generate de vânzare.</w:t>
      </w:r>
    </w:p>
    <w:p w14:paraId="5AAF3E79" w14:textId="7F1BC2FB" w:rsidR="00A65885" w:rsidRPr="0040092A" w:rsidRDefault="00DC23A4" w:rsidP="00ED1F0A">
      <w:pPr>
        <w:pStyle w:val="ListParagraph"/>
        <w:numPr>
          <w:ilvl w:val="0"/>
          <w:numId w:val="2"/>
        </w:numPr>
        <w:tabs>
          <w:tab w:val="left" w:pos="426"/>
        </w:tabs>
        <w:spacing w:before="120" w:after="120"/>
        <w:ind w:left="426"/>
        <w:contextualSpacing w:val="0"/>
        <w:jc w:val="both"/>
        <w:rPr>
          <w:rFonts w:ascii="Times New Roman" w:hAnsi="Times New Roman" w:cs="Times New Roman"/>
          <w:b/>
          <w:bCs/>
          <w:sz w:val="28"/>
          <w:szCs w:val="28"/>
          <w:lang w:val="ro-MD"/>
        </w:rPr>
      </w:pPr>
      <w:r w:rsidRPr="0040092A">
        <w:rPr>
          <w:rFonts w:ascii="Times New Roman" w:hAnsi="Times New Roman" w:cs="Times New Roman"/>
          <w:color w:val="000000"/>
          <w:sz w:val="28"/>
          <w:szCs w:val="28"/>
          <w:lang w:val="ro-MD"/>
        </w:rPr>
        <w:t xml:space="preserve"> </w:t>
      </w:r>
      <w:r w:rsidR="00C0259A" w:rsidRPr="0040092A">
        <w:rPr>
          <w:rFonts w:ascii="Times New Roman" w:hAnsi="Times New Roman" w:cs="Times New Roman"/>
          <w:sz w:val="28"/>
          <w:szCs w:val="28"/>
          <w:lang w:val="ro-MD"/>
        </w:rPr>
        <w:t xml:space="preserve">La evaluarea investiţiilor imobiliare şi </w:t>
      </w:r>
      <w:r w:rsidR="00F24842" w:rsidRPr="0040092A">
        <w:rPr>
          <w:rFonts w:ascii="Times New Roman" w:hAnsi="Times New Roman" w:cs="Times New Roman"/>
          <w:sz w:val="28"/>
          <w:szCs w:val="28"/>
          <w:lang w:val="ro-MD"/>
        </w:rPr>
        <w:t xml:space="preserve">a </w:t>
      </w:r>
      <w:r w:rsidR="00C0259A" w:rsidRPr="0040092A">
        <w:rPr>
          <w:rFonts w:ascii="Times New Roman" w:hAnsi="Times New Roman" w:cs="Times New Roman"/>
          <w:sz w:val="28"/>
          <w:szCs w:val="28"/>
          <w:lang w:val="ro-MD"/>
        </w:rPr>
        <w:t>altor</w:t>
      </w:r>
      <w:r w:rsidR="00A65885" w:rsidRPr="0040092A">
        <w:rPr>
          <w:rFonts w:ascii="Times New Roman" w:hAnsi="Times New Roman" w:cs="Times New Roman"/>
          <w:sz w:val="28"/>
          <w:szCs w:val="28"/>
          <w:lang w:val="ro-MD"/>
        </w:rPr>
        <w:t xml:space="preserve"> bunuri, societatea </w:t>
      </w:r>
      <w:r w:rsidR="00C0259A" w:rsidRPr="0040092A">
        <w:rPr>
          <w:rFonts w:ascii="Times New Roman" w:hAnsi="Times New Roman" w:cs="Times New Roman"/>
          <w:sz w:val="28"/>
          <w:szCs w:val="28"/>
          <w:lang w:val="ro-MD"/>
        </w:rPr>
        <w:t>de asigurare sau de reasigurare</w:t>
      </w:r>
      <w:r w:rsidR="00D919F8" w:rsidRPr="0040092A">
        <w:rPr>
          <w:rFonts w:ascii="Times New Roman" w:hAnsi="Times New Roman" w:cs="Times New Roman"/>
          <w:sz w:val="28"/>
          <w:szCs w:val="28"/>
          <w:lang w:val="ro-MD"/>
        </w:rPr>
        <w:t xml:space="preserve"> trebuie să aleagă metoda care prevede cea mai reprezentativă estimare a valorii la care activele pot fi tranzacţionate, de bunăvoie şi în cunoştinţă de cauză, în cadrul unei tranzacţii desfăşurate în condiţii normale de concurenţă. </w:t>
      </w:r>
      <w:r w:rsidR="00C0259A" w:rsidRPr="0040092A">
        <w:rPr>
          <w:rFonts w:ascii="Times New Roman" w:hAnsi="Times New Roman" w:cs="Times New Roman"/>
          <w:sz w:val="28"/>
          <w:szCs w:val="28"/>
          <w:lang w:val="ro-MD"/>
        </w:rPr>
        <w:t>A</w:t>
      </w:r>
      <w:r w:rsidR="00D919F8" w:rsidRPr="0040092A">
        <w:rPr>
          <w:rFonts w:ascii="Times New Roman" w:hAnsi="Times New Roman" w:cs="Times New Roman"/>
          <w:sz w:val="28"/>
          <w:szCs w:val="28"/>
          <w:lang w:val="ro-MD"/>
        </w:rPr>
        <w:t xml:space="preserve">ceste metode trebuie să se bazeze pe următoarele: </w:t>
      </w:r>
    </w:p>
    <w:p w14:paraId="05337623" w14:textId="56A56D3D" w:rsidR="00A65885" w:rsidRPr="0040092A" w:rsidRDefault="00A65885" w:rsidP="00ED1F0A">
      <w:pPr>
        <w:pStyle w:val="ListParagraph"/>
        <w:tabs>
          <w:tab w:val="left" w:pos="426"/>
        </w:tabs>
        <w:spacing w:before="120" w:after="120"/>
        <w:ind w:left="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1</w:t>
      </w:r>
      <w:r w:rsidR="00D919F8" w:rsidRPr="0040092A">
        <w:rPr>
          <w:rFonts w:ascii="Times New Roman" w:hAnsi="Times New Roman" w:cs="Times New Roman"/>
          <w:sz w:val="28"/>
          <w:szCs w:val="28"/>
          <w:lang w:val="ro-MD"/>
        </w:rPr>
        <w:t xml:space="preserve">) preţuri actuale de pe o piaţă activă pentru bunuri de natură diferită, aflate în formă diferită sau din locuri diferite sau </w:t>
      </w:r>
      <w:r w:rsidR="00EE59AC" w:rsidRPr="0040092A">
        <w:rPr>
          <w:rFonts w:ascii="Times New Roman" w:hAnsi="Times New Roman" w:cs="Times New Roman"/>
          <w:sz w:val="28"/>
          <w:szCs w:val="28"/>
          <w:lang w:val="ro-MD"/>
        </w:rPr>
        <w:t>în cazul în care sunt</w:t>
      </w:r>
      <w:r w:rsidR="00D919F8" w:rsidRPr="0040092A">
        <w:rPr>
          <w:rFonts w:ascii="Times New Roman" w:hAnsi="Times New Roman" w:cs="Times New Roman"/>
          <w:sz w:val="28"/>
          <w:szCs w:val="28"/>
          <w:lang w:val="ro-MD"/>
        </w:rPr>
        <w:t xml:space="preserve"> supuse unor termen</w:t>
      </w:r>
      <w:r w:rsidR="00A26188" w:rsidRPr="0040092A">
        <w:rPr>
          <w:rFonts w:ascii="Times New Roman" w:hAnsi="Times New Roman" w:cs="Times New Roman"/>
          <w:sz w:val="28"/>
          <w:szCs w:val="28"/>
          <w:lang w:val="ro-MD"/>
        </w:rPr>
        <w:t>e</w:t>
      </w:r>
      <w:r w:rsidR="00D919F8" w:rsidRPr="0040092A">
        <w:rPr>
          <w:rFonts w:ascii="Times New Roman" w:hAnsi="Times New Roman" w:cs="Times New Roman"/>
          <w:sz w:val="28"/>
          <w:szCs w:val="28"/>
          <w:lang w:val="ro-MD"/>
        </w:rPr>
        <w:t xml:space="preserve"> diferi</w:t>
      </w:r>
      <w:r w:rsidR="00A26188" w:rsidRPr="0040092A">
        <w:rPr>
          <w:rFonts w:ascii="Times New Roman" w:hAnsi="Times New Roman" w:cs="Times New Roman"/>
          <w:sz w:val="28"/>
          <w:szCs w:val="28"/>
          <w:lang w:val="ro-MD"/>
        </w:rPr>
        <w:t>te</w:t>
      </w:r>
      <w:r w:rsidR="00D919F8" w:rsidRPr="0040092A">
        <w:rPr>
          <w:rFonts w:ascii="Times New Roman" w:hAnsi="Times New Roman" w:cs="Times New Roman"/>
          <w:sz w:val="28"/>
          <w:szCs w:val="28"/>
          <w:lang w:val="ro-MD"/>
        </w:rPr>
        <w:t xml:space="preserve"> din contractul de leasing sau altor termen</w:t>
      </w:r>
      <w:r w:rsidR="00A26188" w:rsidRPr="0040092A">
        <w:rPr>
          <w:rFonts w:ascii="Times New Roman" w:hAnsi="Times New Roman" w:cs="Times New Roman"/>
          <w:sz w:val="28"/>
          <w:szCs w:val="28"/>
          <w:lang w:val="ro-MD"/>
        </w:rPr>
        <w:t>e</w:t>
      </w:r>
      <w:r w:rsidR="00D919F8" w:rsidRPr="0040092A">
        <w:rPr>
          <w:rFonts w:ascii="Times New Roman" w:hAnsi="Times New Roman" w:cs="Times New Roman"/>
          <w:sz w:val="28"/>
          <w:szCs w:val="28"/>
          <w:lang w:val="ro-MD"/>
        </w:rPr>
        <w:t xml:space="preserve"> contractual</w:t>
      </w:r>
      <w:r w:rsidR="00A26188" w:rsidRPr="0040092A">
        <w:rPr>
          <w:rFonts w:ascii="Times New Roman" w:hAnsi="Times New Roman" w:cs="Times New Roman"/>
          <w:sz w:val="28"/>
          <w:szCs w:val="28"/>
          <w:lang w:val="ro-MD"/>
        </w:rPr>
        <w:t>e</w:t>
      </w:r>
      <w:r w:rsidR="00EE59AC" w:rsidRPr="0040092A">
        <w:rPr>
          <w:rFonts w:ascii="Times New Roman" w:hAnsi="Times New Roman" w:cs="Times New Roman"/>
          <w:sz w:val="28"/>
          <w:szCs w:val="28"/>
          <w:lang w:val="ro-MD"/>
        </w:rPr>
        <w:t xml:space="preserve"> -</w:t>
      </w:r>
      <w:r w:rsidR="00D919F8" w:rsidRPr="0040092A">
        <w:rPr>
          <w:rFonts w:ascii="Times New Roman" w:hAnsi="Times New Roman" w:cs="Times New Roman"/>
          <w:sz w:val="28"/>
          <w:szCs w:val="28"/>
          <w:lang w:val="ro-MD"/>
        </w:rPr>
        <w:t xml:space="preserve"> ajustate pentru a reflecta diferenţele respective; </w:t>
      </w:r>
    </w:p>
    <w:p w14:paraId="6B1C2F7C" w14:textId="385323EE" w:rsidR="00A65885" w:rsidRPr="0040092A" w:rsidRDefault="00A65885" w:rsidP="00ED1F0A">
      <w:pPr>
        <w:pStyle w:val="ListParagraph"/>
        <w:tabs>
          <w:tab w:val="left" w:pos="426"/>
        </w:tabs>
        <w:spacing w:before="120" w:after="120"/>
        <w:ind w:left="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2</w:t>
      </w:r>
      <w:r w:rsidR="00D919F8" w:rsidRPr="0040092A">
        <w:rPr>
          <w:rFonts w:ascii="Times New Roman" w:hAnsi="Times New Roman" w:cs="Times New Roman"/>
          <w:sz w:val="28"/>
          <w:szCs w:val="28"/>
          <w:lang w:val="ro-MD"/>
        </w:rPr>
        <w:t xml:space="preserve">) preţuri recente ale unor bunuri similare de pe pieţe mai puţin active, cu ajustări pentru a reflecta orice modificări ale condiţiilor economice de la data tranzacţiilor efectuate la preţurile respective; </w:t>
      </w:r>
    </w:p>
    <w:p w14:paraId="0C920612" w14:textId="3618FEA2" w:rsidR="00A65885" w:rsidRPr="0040092A" w:rsidRDefault="00A65885" w:rsidP="00ED1F0A">
      <w:pPr>
        <w:pStyle w:val="ListParagraph"/>
        <w:tabs>
          <w:tab w:val="left" w:pos="426"/>
        </w:tabs>
        <w:spacing w:before="120" w:after="120"/>
        <w:ind w:left="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3</w:t>
      </w:r>
      <w:r w:rsidR="00D919F8" w:rsidRPr="0040092A">
        <w:rPr>
          <w:rFonts w:ascii="Times New Roman" w:hAnsi="Times New Roman" w:cs="Times New Roman"/>
          <w:sz w:val="28"/>
          <w:szCs w:val="28"/>
          <w:lang w:val="ro-MD"/>
        </w:rPr>
        <w:t xml:space="preserve">) previziunile fluxurilor de </w:t>
      </w:r>
      <w:r w:rsidR="00E5588E" w:rsidRPr="0040092A">
        <w:rPr>
          <w:rFonts w:ascii="Times New Roman" w:hAnsi="Times New Roman" w:cs="Times New Roman"/>
          <w:sz w:val="28"/>
          <w:szCs w:val="28"/>
          <w:lang w:val="ro-MD"/>
        </w:rPr>
        <w:t xml:space="preserve">numerar </w:t>
      </w:r>
      <w:r w:rsidR="00D919F8" w:rsidRPr="0040092A">
        <w:rPr>
          <w:rFonts w:ascii="Times New Roman" w:hAnsi="Times New Roman" w:cs="Times New Roman"/>
          <w:sz w:val="28"/>
          <w:szCs w:val="28"/>
          <w:lang w:val="ro-MD"/>
        </w:rPr>
        <w:t xml:space="preserve">pe baza unor estimări fiabile ale fluxurilor de </w:t>
      </w:r>
      <w:r w:rsidR="00E946D8" w:rsidRPr="0040092A">
        <w:rPr>
          <w:rFonts w:ascii="Times New Roman" w:hAnsi="Times New Roman" w:cs="Times New Roman"/>
          <w:sz w:val="28"/>
          <w:szCs w:val="28"/>
          <w:lang w:val="ro-MD"/>
        </w:rPr>
        <w:t xml:space="preserve">numerar  </w:t>
      </w:r>
      <w:r w:rsidR="00D919F8" w:rsidRPr="0040092A">
        <w:rPr>
          <w:rFonts w:ascii="Times New Roman" w:hAnsi="Times New Roman" w:cs="Times New Roman"/>
          <w:sz w:val="28"/>
          <w:szCs w:val="28"/>
          <w:lang w:val="ro-MD"/>
        </w:rPr>
        <w:t>viitoare, susţinute de termen</w:t>
      </w:r>
      <w:r w:rsidR="00A26188" w:rsidRPr="0040092A">
        <w:rPr>
          <w:rFonts w:ascii="Times New Roman" w:hAnsi="Times New Roman" w:cs="Times New Roman"/>
          <w:sz w:val="28"/>
          <w:szCs w:val="28"/>
          <w:lang w:val="ro-MD"/>
        </w:rPr>
        <w:t>ele</w:t>
      </w:r>
      <w:r w:rsidR="00D919F8" w:rsidRPr="0040092A">
        <w:rPr>
          <w:rFonts w:ascii="Times New Roman" w:hAnsi="Times New Roman" w:cs="Times New Roman"/>
          <w:sz w:val="28"/>
          <w:szCs w:val="28"/>
          <w:lang w:val="ro-MD"/>
        </w:rPr>
        <w:t xml:space="preserve"> oricărui contract de leasing existent şi </w:t>
      </w:r>
      <w:r w:rsidR="00A26188" w:rsidRPr="0040092A">
        <w:rPr>
          <w:rFonts w:ascii="Times New Roman" w:hAnsi="Times New Roman" w:cs="Times New Roman"/>
          <w:sz w:val="28"/>
          <w:szCs w:val="28"/>
          <w:lang w:val="ro-MD"/>
        </w:rPr>
        <w:t xml:space="preserve">ale </w:t>
      </w:r>
      <w:r w:rsidR="00D919F8" w:rsidRPr="0040092A">
        <w:rPr>
          <w:rFonts w:ascii="Times New Roman" w:hAnsi="Times New Roman" w:cs="Times New Roman"/>
          <w:sz w:val="28"/>
          <w:szCs w:val="28"/>
          <w:lang w:val="ro-MD"/>
        </w:rPr>
        <w:t xml:space="preserve">altor contracte şi, dacă este posibil, de dovezi externe cum ar fi închirieri ale unor bunuri similare pe piaţa actuală în acelaşi loc şi formă şi folosind rate de scont care reflectă evaluările de pe piaţa actuală ale incertitudinii în ceea ce priveşte cuantumul şi stabilirea calendarului de fluxuri de </w:t>
      </w:r>
      <w:r w:rsidR="00E946D8" w:rsidRPr="0040092A">
        <w:rPr>
          <w:rFonts w:ascii="Times New Roman" w:hAnsi="Times New Roman" w:cs="Times New Roman"/>
          <w:sz w:val="28"/>
          <w:szCs w:val="28"/>
          <w:lang w:val="ro-MD"/>
        </w:rPr>
        <w:t xml:space="preserve">numerar </w:t>
      </w:r>
      <w:r w:rsidR="00D919F8" w:rsidRPr="0040092A">
        <w:rPr>
          <w:rFonts w:ascii="Times New Roman" w:hAnsi="Times New Roman" w:cs="Times New Roman"/>
          <w:sz w:val="28"/>
          <w:szCs w:val="28"/>
          <w:lang w:val="ro-MD"/>
        </w:rPr>
        <w:t xml:space="preserve">. </w:t>
      </w:r>
    </w:p>
    <w:p w14:paraId="0CDD5D96" w14:textId="00C793DB" w:rsidR="0003549D" w:rsidRPr="0040092A" w:rsidRDefault="00ED1F0A" w:rsidP="0003549D">
      <w:pPr>
        <w:pStyle w:val="ListParagraph"/>
        <w:numPr>
          <w:ilvl w:val="0"/>
          <w:numId w:val="2"/>
        </w:numPr>
        <w:tabs>
          <w:tab w:val="left" w:pos="426"/>
        </w:tabs>
        <w:spacing w:before="120" w:after="120"/>
        <w:ind w:left="426"/>
        <w:jc w:val="both"/>
        <w:rPr>
          <w:rFonts w:ascii="Times New Roman" w:hAnsi="Times New Roman" w:cs="Times New Roman"/>
          <w:sz w:val="28"/>
          <w:szCs w:val="28"/>
          <w:lang w:val="ro-MD"/>
        </w:rPr>
      </w:pPr>
      <w:r w:rsidRPr="0040092A">
        <w:rPr>
          <w:lang w:val="ro-MD"/>
        </w:rPr>
        <w:t xml:space="preserve"> </w:t>
      </w:r>
      <w:r w:rsidR="004810CA" w:rsidRPr="0040092A">
        <w:rPr>
          <w:rFonts w:ascii="Times New Roman" w:hAnsi="Times New Roman" w:cs="Times New Roman"/>
          <w:sz w:val="28"/>
          <w:szCs w:val="28"/>
          <w:lang w:val="ro-MD"/>
        </w:rPr>
        <w:t xml:space="preserve">Societatea de asigurare </w:t>
      </w:r>
      <w:r w:rsidR="00F24842" w:rsidRPr="0040092A">
        <w:rPr>
          <w:rFonts w:ascii="Times New Roman" w:hAnsi="Times New Roman" w:cs="Times New Roman"/>
          <w:sz w:val="28"/>
          <w:szCs w:val="28"/>
          <w:lang w:val="ro-MD"/>
        </w:rPr>
        <w:t>sau</w:t>
      </w:r>
      <w:r w:rsidR="004810CA" w:rsidRPr="0040092A">
        <w:rPr>
          <w:rFonts w:ascii="Times New Roman" w:hAnsi="Times New Roman" w:cs="Times New Roman"/>
          <w:sz w:val="28"/>
          <w:szCs w:val="28"/>
          <w:lang w:val="ro-MD"/>
        </w:rPr>
        <w:t xml:space="preserve"> de reasigurare contabilizează drept pasive datoriile contingente, dacă acestea sunt semnificative. Datoriile contingente sunt </w:t>
      </w:r>
      <w:r w:rsidR="004810CA" w:rsidRPr="0040092A">
        <w:rPr>
          <w:rFonts w:ascii="Times New Roman" w:hAnsi="Times New Roman" w:cs="Times New Roman"/>
          <w:sz w:val="28"/>
          <w:szCs w:val="28"/>
          <w:lang w:val="ro-MD"/>
        </w:rPr>
        <w:lastRenderedPageBreak/>
        <w:t>semnificative în cazul în care informațiile cu privire la mărimea sau natura curentă sau potențială a acestor datorii ar putea influența procesul decizional sau judecata utilizatorilor cărora le sunt destinate aceste informații, inclusiv dacă aceștia sunt autorități de supraveghere.</w:t>
      </w:r>
      <w:r w:rsidR="0003549D" w:rsidRPr="0040092A">
        <w:rPr>
          <w:rFonts w:ascii="Times New Roman" w:eastAsia="Times New Roman" w:hAnsi="Times New Roman" w:cs="Times New Roman"/>
          <w:color w:val="000000"/>
          <w:sz w:val="27"/>
          <w:szCs w:val="27"/>
          <w:lang w:val="ro-MD"/>
        </w:rPr>
        <w:t xml:space="preserve"> </w:t>
      </w:r>
      <w:r w:rsidR="0003549D" w:rsidRPr="0040092A">
        <w:rPr>
          <w:rFonts w:ascii="Times New Roman" w:hAnsi="Times New Roman" w:cs="Times New Roman"/>
          <w:sz w:val="28"/>
          <w:szCs w:val="28"/>
          <w:lang w:val="ro-MD"/>
        </w:rPr>
        <w:t xml:space="preserve">Valoarea datoriilor contingente este egală cu valoarea actualizată preconizată a fluxurilor de </w:t>
      </w:r>
      <w:r w:rsidR="000545E3" w:rsidRPr="0040092A">
        <w:rPr>
          <w:rFonts w:ascii="Times New Roman" w:hAnsi="Times New Roman" w:cs="Times New Roman"/>
          <w:sz w:val="28"/>
          <w:szCs w:val="28"/>
          <w:lang w:val="ro-MD"/>
        </w:rPr>
        <w:t xml:space="preserve">numerar </w:t>
      </w:r>
      <w:r w:rsidR="0003549D" w:rsidRPr="0040092A">
        <w:rPr>
          <w:rFonts w:ascii="Times New Roman" w:hAnsi="Times New Roman" w:cs="Times New Roman"/>
          <w:sz w:val="28"/>
          <w:szCs w:val="28"/>
          <w:lang w:val="ro-MD"/>
        </w:rPr>
        <w:t>viitoare necesare pentru decontarea unei datorii contingente pe durata de viaț</w:t>
      </w:r>
      <w:r w:rsidR="007A4998" w:rsidRPr="0040092A">
        <w:rPr>
          <w:rFonts w:ascii="Times New Roman" w:hAnsi="Times New Roman" w:cs="Times New Roman"/>
          <w:sz w:val="28"/>
          <w:szCs w:val="28"/>
          <w:lang w:val="ro-MD"/>
        </w:rPr>
        <w:t>ă a acelei datorii contingente</w:t>
      </w:r>
      <w:r w:rsidR="0003549D" w:rsidRPr="0040092A">
        <w:rPr>
          <w:rFonts w:ascii="Times New Roman" w:hAnsi="Times New Roman" w:cs="Times New Roman"/>
          <w:sz w:val="28"/>
          <w:szCs w:val="28"/>
          <w:lang w:val="ro-MD"/>
        </w:rPr>
        <w:t>.</w:t>
      </w:r>
    </w:p>
    <w:p w14:paraId="3C5B9140" w14:textId="35F4EDAF" w:rsidR="00707388" w:rsidRPr="0040092A" w:rsidRDefault="00C10114" w:rsidP="00C10114">
      <w:pPr>
        <w:pStyle w:val="ListParagraph"/>
        <w:numPr>
          <w:ilvl w:val="0"/>
          <w:numId w:val="2"/>
        </w:numPr>
        <w:tabs>
          <w:tab w:val="left" w:pos="426"/>
        </w:tabs>
        <w:spacing w:before="120" w:after="120"/>
        <w:ind w:left="426"/>
        <w:jc w:val="both"/>
        <w:rPr>
          <w:rFonts w:ascii="Times New Roman" w:hAnsi="Times New Roman" w:cs="Times New Roman"/>
          <w:sz w:val="28"/>
          <w:szCs w:val="28"/>
        </w:rPr>
      </w:pPr>
      <w:r w:rsidRPr="0040092A">
        <w:rPr>
          <w:rFonts w:ascii="Times New Roman" w:hAnsi="Times New Roman" w:cs="Times New Roman"/>
          <w:sz w:val="28"/>
          <w:szCs w:val="28"/>
          <w:lang w:val="ro-MD"/>
        </w:rPr>
        <w:t xml:space="preserve"> </w:t>
      </w:r>
      <w:r w:rsidR="00F40DE2" w:rsidRPr="0040092A">
        <w:rPr>
          <w:rFonts w:ascii="Times New Roman" w:hAnsi="Times New Roman" w:cs="Times New Roman"/>
          <w:sz w:val="28"/>
          <w:szCs w:val="28"/>
        </w:rPr>
        <w:t>Societățile de asigurare și de reasigurare evaluează participațiile în societățile</w:t>
      </w:r>
      <w:r w:rsidR="00707388" w:rsidRPr="0040092A">
        <w:rPr>
          <w:rFonts w:ascii="Times New Roman" w:hAnsi="Times New Roman" w:cs="Times New Roman"/>
          <w:sz w:val="28"/>
          <w:szCs w:val="28"/>
        </w:rPr>
        <w:t xml:space="preserve"> afiliate,</w:t>
      </w:r>
      <w:r w:rsidR="00F40DE2" w:rsidRPr="0040092A">
        <w:rPr>
          <w:rFonts w:ascii="Times New Roman" w:hAnsi="Times New Roman" w:cs="Times New Roman"/>
          <w:sz w:val="28"/>
          <w:szCs w:val="28"/>
        </w:rPr>
        <w:t xml:space="preserve"> în conformitate cu următoarea ierarhie a metodelor</w:t>
      </w:r>
      <w:r w:rsidR="00707388" w:rsidRPr="0040092A">
        <w:rPr>
          <w:rFonts w:ascii="Times New Roman" w:hAnsi="Times New Roman" w:cs="Times New Roman"/>
          <w:sz w:val="28"/>
          <w:szCs w:val="28"/>
        </w:rPr>
        <w:t>:</w:t>
      </w:r>
    </w:p>
    <w:p w14:paraId="5C8966DC" w14:textId="77777777" w:rsidR="00594B7A" w:rsidRPr="0040092A" w:rsidRDefault="00707388" w:rsidP="00707388">
      <w:pPr>
        <w:pStyle w:val="ListParagraph"/>
        <w:tabs>
          <w:tab w:val="left" w:pos="426"/>
        </w:tabs>
        <w:spacing w:before="120" w:after="120"/>
        <w:ind w:left="426"/>
        <w:jc w:val="both"/>
        <w:rPr>
          <w:rFonts w:ascii="Times New Roman" w:hAnsi="Times New Roman" w:cs="Times New Roman"/>
          <w:sz w:val="28"/>
          <w:szCs w:val="28"/>
        </w:rPr>
      </w:pPr>
      <w:r w:rsidRPr="0040092A">
        <w:rPr>
          <w:rFonts w:ascii="Times New Roman" w:hAnsi="Times New Roman" w:cs="Times New Roman"/>
          <w:sz w:val="28"/>
          <w:szCs w:val="28"/>
        </w:rPr>
        <w:t xml:space="preserve">1) </w:t>
      </w:r>
      <w:r w:rsidR="00F40DE2" w:rsidRPr="0040092A">
        <w:rPr>
          <w:rFonts w:ascii="Times New Roman" w:hAnsi="Times New Roman" w:cs="Times New Roman"/>
          <w:sz w:val="28"/>
          <w:szCs w:val="28"/>
        </w:rPr>
        <w:t xml:space="preserve"> </w:t>
      </w:r>
      <w:r w:rsidRPr="0040092A">
        <w:rPr>
          <w:rFonts w:ascii="Times New Roman" w:hAnsi="Times New Roman" w:cs="Times New Roman"/>
          <w:sz w:val="28"/>
          <w:szCs w:val="28"/>
        </w:rPr>
        <w:t xml:space="preserve">cu ajutorul metodei de evaluare implicite,  </w:t>
      </w:r>
      <w:r w:rsidR="00594B7A" w:rsidRPr="0040092A">
        <w:rPr>
          <w:rFonts w:ascii="Times New Roman" w:hAnsi="Times New Roman" w:cs="Times New Roman"/>
          <w:sz w:val="28"/>
          <w:szCs w:val="28"/>
        </w:rPr>
        <w:t>se</w:t>
      </w:r>
      <w:r w:rsidRPr="0040092A">
        <w:rPr>
          <w:rFonts w:ascii="Times New Roman" w:hAnsi="Times New Roman" w:cs="Times New Roman"/>
          <w:sz w:val="28"/>
          <w:szCs w:val="28"/>
        </w:rPr>
        <w:t xml:space="preserve"> evaluează activele și pasivele cu ajutorul prețurilor de piață cotate pe piețele active pentru active sau pasive identice</w:t>
      </w:r>
      <w:r w:rsidR="00594B7A" w:rsidRPr="0040092A">
        <w:rPr>
          <w:rFonts w:ascii="Times New Roman" w:hAnsi="Times New Roman" w:cs="Times New Roman"/>
          <w:sz w:val="28"/>
          <w:szCs w:val="28"/>
        </w:rPr>
        <w:t>;</w:t>
      </w:r>
    </w:p>
    <w:p w14:paraId="35C71AFD" w14:textId="19DB2ED8" w:rsidR="00594B7A" w:rsidRPr="0040092A" w:rsidRDefault="00594B7A" w:rsidP="00707388">
      <w:pPr>
        <w:pStyle w:val="ListParagraph"/>
        <w:tabs>
          <w:tab w:val="left" w:pos="426"/>
        </w:tabs>
        <w:spacing w:before="120" w:after="120"/>
        <w:ind w:left="426"/>
        <w:jc w:val="both"/>
        <w:rPr>
          <w:rFonts w:ascii="Times New Roman" w:hAnsi="Times New Roman" w:cs="Times New Roman"/>
          <w:sz w:val="28"/>
          <w:szCs w:val="28"/>
        </w:rPr>
      </w:pPr>
      <w:r w:rsidRPr="0040092A">
        <w:rPr>
          <w:rFonts w:ascii="Times New Roman" w:hAnsi="Times New Roman" w:cs="Times New Roman"/>
          <w:sz w:val="28"/>
          <w:szCs w:val="28"/>
        </w:rPr>
        <w:t>2)</w:t>
      </w:r>
      <w:r w:rsidRPr="0040092A">
        <w:rPr>
          <w:color w:val="000000"/>
          <w:sz w:val="27"/>
          <w:szCs w:val="27"/>
        </w:rPr>
        <w:t xml:space="preserve"> </w:t>
      </w:r>
      <w:r w:rsidRPr="0040092A">
        <w:rPr>
          <w:rFonts w:ascii="Times New Roman" w:hAnsi="Times New Roman" w:cs="Times New Roman"/>
          <w:sz w:val="28"/>
          <w:szCs w:val="28"/>
        </w:rPr>
        <w:t>cu ajutorul metodei ajustate a punerii în echivalență, care impune societății participative obligația de a-și evalua participațiile în societăți afiliate pe baza proporției excedentului de active față de pasive al societății afiliate deținute de societatea participativă, dacă evaluarea în conformitate cu subpunctul 1) nu este posibilă;</w:t>
      </w:r>
    </w:p>
    <w:p w14:paraId="015E5C4E" w14:textId="420314CB" w:rsidR="00A10F23" w:rsidRPr="0040092A" w:rsidRDefault="00A10F23" w:rsidP="00A10F23">
      <w:pPr>
        <w:pStyle w:val="ListParagraph"/>
        <w:tabs>
          <w:tab w:val="left" w:pos="426"/>
        </w:tabs>
        <w:spacing w:before="120" w:after="120"/>
        <w:ind w:left="426"/>
        <w:jc w:val="both"/>
        <w:rPr>
          <w:rFonts w:ascii="Times New Roman" w:hAnsi="Times New Roman" w:cs="Times New Roman"/>
          <w:sz w:val="28"/>
          <w:szCs w:val="28"/>
        </w:rPr>
      </w:pPr>
      <w:r w:rsidRPr="0040092A">
        <w:rPr>
          <w:rFonts w:ascii="Times New Roman" w:hAnsi="Times New Roman" w:cs="Times New Roman"/>
          <w:sz w:val="28"/>
          <w:szCs w:val="28"/>
        </w:rPr>
        <w:t xml:space="preserve">3) cu ajutorul fie al metodei de evaluare prin care se evaluează activele și pasivele cu ajutorul prețurilor de piață cotate pe piețele active pentru active și pasive similare, cu ajustări care să reflecte diferențele, </w:t>
      </w:r>
      <w:r w:rsidR="00F8105F" w:rsidRPr="0040092A">
        <w:rPr>
          <w:rFonts w:ascii="Times New Roman" w:hAnsi="Times New Roman" w:cs="Times New Roman"/>
          <w:sz w:val="28"/>
          <w:szCs w:val="28"/>
        </w:rPr>
        <w:t xml:space="preserve">dacă evaluarea în conformitate cu subpunctul 1) nu este posibilă, </w:t>
      </w:r>
      <w:r w:rsidRPr="0040092A">
        <w:rPr>
          <w:rFonts w:ascii="Times New Roman" w:hAnsi="Times New Roman" w:cs="Times New Roman"/>
          <w:sz w:val="28"/>
          <w:szCs w:val="28"/>
        </w:rPr>
        <w:t xml:space="preserve">fie al unor metode de evaluare alternative, </w:t>
      </w:r>
      <w:r w:rsidR="00F8105F" w:rsidRPr="0040092A">
        <w:rPr>
          <w:rFonts w:ascii="Times New Roman" w:hAnsi="Times New Roman" w:cs="Times New Roman"/>
          <w:sz w:val="28"/>
          <w:szCs w:val="28"/>
        </w:rPr>
        <w:t>cu condiția că</w:t>
      </w:r>
      <w:r w:rsidRPr="0040092A">
        <w:rPr>
          <w:rFonts w:ascii="Times New Roman" w:hAnsi="Times New Roman" w:cs="Times New Roman"/>
          <w:sz w:val="28"/>
          <w:szCs w:val="28"/>
        </w:rPr>
        <w:t xml:space="preserve"> toate condițiile de mai jos să fie îndeplinite:</w:t>
      </w:r>
    </w:p>
    <w:p w14:paraId="73BEE498" w14:textId="65DC27EE" w:rsidR="00A10F23" w:rsidRPr="0040092A" w:rsidRDefault="00A10F23" w:rsidP="00A10F23">
      <w:pPr>
        <w:pStyle w:val="ListParagraph"/>
        <w:tabs>
          <w:tab w:val="left" w:pos="426"/>
        </w:tabs>
        <w:spacing w:before="120" w:after="120"/>
        <w:ind w:left="426"/>
        <w:jc w:val="both"/>
        <w:rPr>
          <w:rFonts w:ascii="Times New Roman" w:hAnsi="Times New Roman" w:cs="Times New Roman"/>
          <w:sz w:val="28"/>
          <w:szCs w:val="28"/>
        </w:rPr>
      </w:pPr>
      <w:r w:rsidRPr="0040092A">
        <w:rPr>
          <w:rFonts w:ascii="Times New Roman" w:hAnsi="Times New Roman" w:cs="Times New Roman"/>
          <w:sz w:val="28"/>
          <w:szCs w:val="28"/>
        </w:rPr>
        <w:t>a) nu este posibilă nici evaluarea în conformitate cu subpunctul 1), nici evaluarea în conformitate cu subpunctul 2);</w:t>
      </w:r>
    </w:p>
    <w:p w14:paraId="0BC986F7" w14:textId="165821A6" w:rsidR="004810CA" w:rsidRPr="00760955" w:rsidRDefault="00F52880" w:rsidP="00760955">
      <w:pPr>
        <w:pStyle w:val="ListParagraph"/>
        <w:tabs>
          <w:tab w:val="left" w:pos="426"/>
        </w:tabs>
        <w:spacing w:after="120"/>
        <w:ind w:left="426"/>
        <w:jc w:val="both"/>
        <w:rPr>
          <w:rFonts w:ascii="Times New Roman" w:hAnsi="Times New Roman" w:cs="Times New Roman"/>
          <w:sz w:val="28"/>
          <w:szCs w:val="28"/>
        </w:rPr>
      </w:pPr>
      <w:r w:rsidRPr="0040092A">
        <w:rPr>
          <w:rFonts w:ascii="Times New Roman" w:hAnsi="Times New Roman" w:cs="Times New Roman"/>
          <w:sz w:val="28"/>
          <w:szCs w:val="28"/>
        </w:rPr>
        <w:t>b) societatea</w:t>
      </w:r>
      <w:r w:rsidR="00A10F23" w:rsidRPr="0040092A">
        <w:rPr>
          <w:rFonts w:ascii="Times New Roman" w:hAnsi="Times New Roman" w:cs="Times New Roman"/>
          <w:sz w:val="28"/>
          <w:szCs w:val="28"/>
        </w:rPr>
        <w:t xml:space="preserve"> nu este o </w:t>
      </w:r>
      <w:r w:rsidR="00F8105F" w:rsidRPr="0040092A">
        <w:rPr>
          <w:rFonts w:ascii="Times New Roman" w:hAnsi="Times New Roman" w:cs="Times New Roman"/>
          <w:sz w:val="28"/>
          <w:szCs w:val="28"/>
        </w:rPr>
        <w:t xml:space="preserve">sucursală </w:t>
      </w:r>
      <w:r w:rsidRPr="0040092A">
        <w:rPr>
          <w:rFonts w:ascii="Times New Roman" w:hAnsi="Times New Roman" w:cs="Times New Roman"/>
          <w:sz w:val="28"/>
          <w:szCs w:val="28"/>
        </w:rPr>
        <w:t xml:space="preserve"> </w:t>
      </w:r>
      <w:r w:rsidR="00F8105F" w:rsidRPr="0040092A">
        <w:rPr>
          <w:rFonts w:ascii="Times New Roman" w:hAnsi="Times New Roman" w:cs="Times New Roman"/>
          <w:sz w:val="28"/>
          <w:szCs w:val="28"/>
        </w:rPr>
        <w:t>asupra căreia</w:t>
      </w:r>
      <w:r w:rsidRPr="0040092A">
        <w:rPr>
          <w:rFonts w:ascii="Times New Roman" w:hAnsi="Times New Roman" w:cs="Times New Roman"/>
          <w:sz w:val="28"/>
          <w:szCs w:val="28"/>
        </w:rPr>
        <w:t xml:space="preserve"> o </w:t>
      </w:r>
      <w:r w:rsidR="00F8105F" w:rsidRPr="0040092A">
        <w:rPr>
          <w:rFonts w:ascii="Times New Roman" w:hAnsi="Times New Roman" w:cs="Times New Roman"/>
          <w:sz w:val="28"/>
          <w:szCs w:val="28"/>
        </w:rPr>
        <w:t>societate</w:t>
      </w:r>
      <w:r w:rsidRPr="0040092A">
        <w:rPr>
          <w:rFonts w:ascii="Times New Roman" w:hAnsi="Times New Roman" w:cs="Times New Roman"/>
          <w:sz w:val="28"/>
          <w:szCs w:val="28"/>
        </w:rPr>
        <w:t>-mamă exercită în mod efectiv o influență dominantă.</w:t>
      </w:r>
    </w:p>
    <w:p w14:paraId="6E9AC021" w14:textId="53BFBB4C" w:rsidR="00714D52" w:rsidRPr="0040092A" w:rsidRDefault="00E24F31" w:rsidP="00BE58F6">
      <w:pPr>
        <w:pStyle w:val="ListParagraph"/>
        <w:numPr>
          <w:ilvl w:val="0"/>
          <w:numId w:val="2"/>
        </w:numPr>
        <w:tabs>
          <w:tab w:val="left" w:pos="426"/>
        </w:tabs>
        <w:spacing w:before="120" w:after="120"/>
        <w:ind w:left="426"/>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 </w:t>
      </w:r>
      <w:r w:rsidR="00425E1D" w:rsidRPr="0040092A">
        <w:rPr>
          <w:rFonts w:ascii="Times New Roman" w:hAnsi="Times New Roman" w:cs="Times New Roman"/>
          <w:sz w:val="28"/>
          <w:szCs w:val="28"/>
          <w:lang w:val="ro-MD"/>
        </w:rPr>
        <w:t xml:space="preserve">Societatea de asigurare </w:t>
      </w:r>
      <w:r w:rsidR="00714D52" w:rsidRPr="0040092A">
        <w:rPr>
          <w:rFonts w:ascii="Times New Roman" w:hAnsi="Times New Roman" w:cs="Times New Roman"/>
          <w:sz w:val="28"/>
          <w:szCs w:val="28"/>
          <w:lang w:val="ro-MD"/>
        </w:rPr>
        <w:t>sau</w:t>
      </w:r>
      <w:r w:rsidR="00425E1D" w:rsidRPr="0040092A">
        <w:rPr>
          <w:rFonts w:ascii="Times New Roman" w:hAnsi="Times New Roman" w:cs="Times New Roman"/>
          <w:sz w:val="28"/>
          <w:szCs w:val="28"/>
          <w:lang w:val="ro-MD"/>
        </w:rPr>
        <w:t xml:space="preserve"> de reasigurare recunoaște și evaluează impozitele amânate în raport cu toate activele și pasivele, inclusiv rezerve</w:t>
      </w:r>
      <w:r w:rsidR="00AF64B7" w:rsidRPr="0040092A">
        <w:rPr>
          <w:rFonts w:ascii="Times New Roman" w:hAnsi="Times New Roman" w:cs="Times New Roman"/>
          <w:sz w:val="28"/>
          <w:szCs w:val="28"/>
          <w:lang w:val="ro-MD"/>
        </w:rPr>
        <w:t>le</w:t>
      </w:r>
      <w:r w:rsidR="00425E1D" w:rsidRPr="0040092A">
        <w:rPr>
          <w:rFonts w:ascii="Times New Roman" w:hAnsi="Times New Roman" w:cs="Times New Roman"/>
          <w:sz w:val="28"/>
          <w:szCs w:val="28"/>
          <w:lang w:val="ro-MD"/>
        </w:rPr>
        <w:t xml:space="preserve"> tehnice care sunt recunoscute în scopuri de solvabilitate sau în scopuri fiscale.</w:t>
      </w:r>
      <w:r w:rsidR="00BE58F6" w:rsidRPr="0040092A">
        <w:rPr>
          <w:rFonts w:ascii="Times New Roman" w:hAnsi="Times New Roman" w:cs="Times New Roman"/>
          <w:sz w:val="28"/>
          <w:szCs w:val="28"/>
          <w:lang w:val="ro-MD"/>
        </w:rPr>
        <w:t xml:space="preserve"> O societate de asigurare sau de reasigurare</w:t>
      </w:r>
      <w:r w:rsidR="00D82A2B" w:rsidRPr="0040092A">
        <w:rPr>
          <w:rFonts w:ascii="Times New Roman" w:hAnsi="Times New Roman" w:cs="Times New Roman"/>
          <w:sz w:val="28"/>
          <w:szCs w:val="28"/>
          <w:lang w:val="ro-MD"/>
        </w:rPr>
        <w:t xml:space="preserve"> trebuie să compenseze creanţele şi datoriile privind impozitul amânat numai dacă deţine un drept valabil juridic de a compensa creanţele privind impozitul amânat cu datoriile privind impozitul amânat; şi dacă creanţele şi datoriile privind impozitul amânat se referă la</w:t>
      </w:r>
      <w:r w:rsidR="00A16C7E" w:rsidRPr="0040092A">
        <w:rPr>
          <w:rFonts w:ascii="Times New Roman" w:hAnsi="Times New Roman" w:cs="Times New Roman"/>
          <w:sz w:val="28"/>
          <w:szCs w:val="28"/>
          <w:lang w:val="ro-MD"/>
        </w:rPr>
        <w:t xml:space="preserve"> impozitele percepute de </w:t>
      </w:r>
      <w:r w:rsidR="00D82A2B" w:rsidRPr="0040092A">
        <w:rPr>
          <w:rFonts w:ascii="Times New Roman" w:hAnsi="Times New Roman" w:cs="Times New Roman"/>
          <w:sz w:val="28"/>
          <w:szCs w:val="28"/>
          <w:lang w:val="ro-MD"/>
        </w:rPr>
        <w:t xml:space="preserve"> autoritate</w:t>
      </w:r>
      <w:r w:rsidR="003E4127" w:rsidRPr="0040092A">
        <w:rPr>
          <w:rFonts w:ascii="Times New Roman" w:hAnsi="Times New Roman" w:cs="Times New Roman"/>
          <w:sz w:val="28"/>
          <w:szCs w:val="28"/>
          <w:lang w:val="ro-MD"/>
        </w:rPr>
        <w:t>a</w:t>
      </w:r>
      <w:r w:rsidR="00D82A2B" w:rsidRPr="0040092A">
        <w:rPr>
          <w:rFonts w:ascii="Times New Roman" w:hAnsi="Times New Roman" w:cs="Times New Roman"/>
          <w:sz w:val="28"/>
          <w:szCs w:val="28"/>
          <w:lang w:val="ro-MD"/>
        </w:rPr>
        <w:t xml:space="preserve"> fiscală de la ac</w:t>
      </w:r>
      <w:r w:rsidR="00BE58F6" w:rsidRPr="0040092A">
        <w:rPr>
          <w:rFonts w:ascii="Times New Roman" w:hAnsi="Times New Roman" w:cs="Times New Roman"/>
          <w:sz w:val="28"/>
          <w:szCs w:val="28"/>
          <w:lang w:val="ro-MD"/>
        </w:rPr>
        <w:t>eeaşi societate impozabilă.</w:t>
      </w:r>
    </w:p>
    <w:p w14:paraId="130CC1B8" w14:textId="0A9A6C81" w:rsidR="00714D52" w:rsidRPr="0040092A" w:rsidRDefault="00714D52" w:rsidP="00714D52">
      <w:pPr>
        <w:pStyle w:val="ListParagraph"/>
        <w:numPr>
          <w:ilvl w:val="0"/>
          <w:numId w:val="2"/>
        </w:numPr>
        <w:tabs>
          <w:tab w:val="left" w:pos="426"/>
        </w:tabs>
        <w:spacing w:before="120" w:after="120"/>
        <w:ind w:left="426"/>
        <w:jc w:val="both"/>
        <w:rPr>
          <w:rFonts w:ascii="Times New Roman" w:hAnsi="Times New Roman" w:cs="Times New Roman"/>
          <w:sz w:val="28"/>
          <w:szCs w:val="28"/>
        </w:rPr>
      </w:pPr>
      <w:r w:rsidRPr="0040092A">
        <w:rPr>
          <w:rFonts w:ascii="Times New Roman" w:hAnsi="Times New Roman" w:cs="Times New Roman"/>
          <w:sz w:val="28"/>
          <w:szCs w:val="28"/>
        </w:rPr>
        <w:t xml:space="preserve"> Societatea de asigurare sau de reasigurare evaluează următoarele active la nivelul zero:</w:t>
      </w:r>
    </w:p>
    <w:p w14:paraId="70E98190" w14:textId="342C27C1" w:rsidR="00714D52" w:rsidRPr="0040092A" w:rsidRDefault="00714D52" w:rsidP="00714D52">
      <w:pPr>
        <w:pStyle w:val="ListParagraph"/>
        <w:tabs>
          <w:tab w:val="left" w:pos="426"/>
        </w:tabs>
        <w:spacing w:before="120" w:after="120"/>
        <w:ind w:left="426"/>
        <w:jc w:val="both"/>
        <w:rPr>
          <w:rFonts w:ascii="Times New Roman" w:hAnsi="Times New Roman" w:cs="Times New Roman"/>
          <w:sz w:val="28"/>
          <w:szCs w:val="28"/>
        </w:rPr>
      </w:pPr>
      <w:r w:rsidRPr="0040092A">
        <w:rPr>
          <w:rFonts w:ascii="Times New Roman" w:hAnsi="Times New Roman" w:cs="Times New Roman"/>
          <w:sz w:val="28"/>
          <w:szCs w:val="28"/>
        </w:rPr>
        <w:t>1) fondul comercial;</w:t>
      </w:r>
    </w:p>
    <w:p w14:paraId="26326414" w14:textId="2960D70C" w:rsidR="00714D52" w:rsidRPr="0040092A" w:rsidRDefault="00714D52" w:rsidP="00714D52">
      <w:pPr>
        <w:pStyle w:val="ListParagraph"/>
        <w:tabs>
          <w:tab w:val="left" w:pos="426"/>
        </w:tabs>
        <w:spacing w:before="120" w:after="120"/>
        <w:ind w:left="426"/>
        <w:jc w:val="both"/>
        <w:rPr>
          <w:rFonts w:ascii="Times New Roman" w:hAnsi="Times New Roman" w:cs="Times New Roman"/>
          <w:sz w:val="28"/>
          <w:szCs w:val="28"/>
        </w:rPr>
      </w:pPr>
      <w:r w:rsidRPr="0040092A">
        <w:rPr>
          <w:rFonts w:ascii="Times New Roman" w:hAnsi="Times New Roman" w:cs="Times New Roman"/>
          <w:sz w:val="28"/>
          <w:szCs w:val="28"/>
        </w:rPr>
        <w:t>2) imobilizările necorporale, altele decât fondul comercial, cu excepția cazului în care imobilizarea necorporală poate fi vândută separat și societatea</w:t>
      </w:r>
      <w:r w:rsidR="00B33E64" w:rsidRPr="0040092A">
        <w:rPr>
          <w:rFonts w:ascii="Times New Roman" w:hAnsi="Times New Roman" w:cs="Times New Roman"/>
          <w:sz w:val="28"/>
          <w:szCs w:val="28"/>
        </w:rPr>
        <w:t xml:space="preserve"> de asigurare sau</w:t>
      </w:r>
      <w:r w:rsidRPr="0040092A">
        <w:rPr>
          <w:rFonts w:ascii="Times New Roman" w:hAnsi="Times New Roman" w:cs="Times New Roman"/>
          <w:sz w:val="28"/>
          <w:szCs w:val="28"/>
        </w:rPr>
        <w:t xml:space="preserve"> de reasigurare poate demonstra că există pentru aceleași active sau pentru active similare o valoare care a fost obținută </w:t>
      </w:r>
      <w:r w:rsidR="00A4305F" w:rsidRPr="0040092A">
        <w:rPr>
          <w:rFonts w:ascii="Times New Roman" w:hAnsi="Times New Roman" w:cs="Times New Roman"/>
          <w:sz w:val="28"/>
          <w:szCs w:val="28"/>
        </w:rPr>
        <w:t>cu ajutorul prețurilor de piață cotate pe piețele active</w:t>
      </w:r>
      <w:r w:rsidRPr="0040092A">
        <w:rPr>
          <w:rFonts w:ascii="Times New Roman" w:hAnsi="Times New Roman" w:cs="Times New Roman"/>
          <w:sz w:val="28"/>
          <w:szCs w:val="28"/>
        </w:rPr>
        <w:t xml:space="preserve">, </w:t>
      </w:r>
      <w:r w:rsidR="003E4127" w:rsidRPr="0040092A">
        <w:rPr>
          <w:rFonts w:ascii="Times New Roman" w:hAnsi="Times New Roman" w:cs="Times New Roman"/>
          <w:sz w:val="28"/>
          <w:szCs w:val="28"/>
        </w:rPr>
        <w:t xml:space="preserve">în </w:t>
      </w:r>
      <w:r w:rsidRPr="0040092A">
        <w:rPr>
          <w:rFonts w:ascii="Times New Roman" w:hAnsi="Times New Roman" w:cs="Times New Roman"/>
          <w:sz w:val="28"/>
          <w:szCs w:val="28"/>
        </w:rPr>
        <w:t>caz</w:t>
      </w:r>
      <w:r w:rsidR="003E4127" w:rsidRPr="0040092A">
        <w:rPr>
          <w:rFonts w:ascii="Times New Roman" w:hAnsi="Times New Roman" w:cs="Times New Roman"/>
          <w:sz w:val="28"/>
          <w:szCs w:val="28"/>
        </w:rPr>
        <w:t>ul</w:t>
      </w:r>
      <w:r w:rsidRPr="0040092A">
        <w:rPr>
          <w:rFonts w:ascii="Times New Roman" w:hAnsi="Times New Roman" w:cs="Times New Roman"/>
          <w:sz w:val="28"/>
          <w:szCs w:val="28"/>
        </w:rPr>
        <w:t xml:space="preserve"> în care activul se evaluează în conformitate cu </w:t>
      </w:r>
      <w:r w:rsidR="006B3502" w:rsidRPr="0040092A">
        <w:rPr>
          <w:rFonts w:ascii="Times New Roman" w:hAnsi="Times New Roman" w:cs="Times New Roman"/>
          <w:sz w:val="28"/>
          <w:szCs w:val="28"/>
        </w:rPr>
        <w:t>prezentul Capitol</w:t>
      </w:r>
      <w:r w:rsidRPr="0040092A">
        <w:rPr>
          <w:rFonts w:ascii="Times New Roman" w:hAnsi="Times New Roman" w:cs="Times New Roman"/>
          <w:sz w:val="28"/>
          <w:szCs w:val="28"/>
        </w:rPr>
        <w:t>.</w:t>
      </w:r>
    </w:p>
    <w:p w14:paraId="1E231746" w14:textId="7BBBCC55" w:rsidR="00D82A2B" w:rsidRPr="0040092A" w:rsidRDefault="00D82A2B" w:rsidP="00714D52">
      <w:pPr>
        <w:pStyle w:val="ListParagraph"/>
        <w:tabs>
          <w:tab w:val="left" w:pos="426"/>
        </w:tabs>
        <w:spacing w:before="120" w:after="120"/>
        <w:ind w:left="426"/>
        <w:jc w:val="both"/>
        <w:rPr>
          <w:rFonts w:ascii="Times New Roman" w:hAnsi="Times New Roman" w:cs="Times New Roman"/>
          <w:sz w:val="28"/>
          <w:szCs w:val="28"/>
          <w:lang w:val="ro-MD"/>
        </w:rPr>
      </w:pPr>
    </w:p>
    <w:p w14:paraId="0578DEB6" w14:textId="77777777" w:rsidR="00767BB8" w:rsidRPr="0040092A" w:rsidRDefault="000451C0" w:rsidP="000451C0">
      <w:pPr>
        <w:tabs>
          <w:tab w:val="left" w:pos="426"/>
        </w:tabs>
        <w:spacing w:before="120" w:after="120"/>
        <w:ind w:left="36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lastRenderedPageBreak/>
        <w:t xml:space="preserve">Capitolul III </w:t>
      </w:r>
    </w:p>
    <w:p w14:paraId="7E25EEB9" w14:textId="3CDD00EA" w:rsidR="0059769E" w:rsidRPr="0040092A" w:rsidRDefault="0059769E" w:rsidP="000451C0">
      <w:pPr>
        <w:tabs>
          <w:tab w:val="left" w:pos="426"/>
        </w:tabs>
        <w:spacing w:before="120" w:after="120"/>
        <w:ind w:left="36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FONDURILE PROPRII</w:t>
      </w:r>
    </w:p>
    <w:p w14:paraId="5A6ABA82" w14:textId="1E6474B8" w:rsidR="00121894" w:rsidRPr="0040092A" w:rsidRDefault="00121894" w:rsidP="00121894">
      <w:pPr>
        <w:pStyle w:val="ListParagraph"/>
        <w:tabs>
          <w:tab w:val="left" w:pos="426"/>
        </w:tabs>
        <w:spacing w:before="120" w:after="120"/>
        <w:ind w:left="0"/>
        <w:jc w:val="center"/>
        <w:rPr>
          <w:rFonts w:ascii="Times New Roman" w:hAnsi="Times New Roman" w:cs="Times New Roman"/>
          <w:b/>
          <w:bCs/>
          <w:iCs/>
          <w:sz w:val="28"/>
          <w:szCs w:val="28"/>
          <w:lang w:val="ro-MD"/>
        </w:rPr>
      </w:pPr>
      <w:r w:rsidRPr="0040092A">
        <w:rPr>
          <w:rFonts w:ascii="Times New Roman" w:hAnsi="Times New Roman" w:cs="Times New Roman"/>
          <w:b/>
          <w:bCs/>
          <w:iCs/>
          <w:sz w:val="28"/>
          <w:szCs w:val="28"/>
          <w:lang w:val="ro-MD"/>
        </w:rPr>
        <w:t>Secțiunea 1</w:t>
      </w:r>
    </w:p>
    <w:p w14:paraId="3F3BC7D5" w14:textId="6888928B" w:rsidR="00121894" w:rsidRPr="0040092A" w:rsidRDefault="00121894" w:rsidP="00121894">
      <w:pPr>
        <w:pStyle w:val="ListParagraph"/>
        <w:tabs>
          <w:tab w:val="left" w:pos="426"/>
        </w:tabs>
        <w:spacing w:before="120" w:after="120"/>
        <w:ind w:left="0"/>
        <w:contextualSpacing w:val="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Aspecte generale privind fondurile proprii</w:t>
      </w:r>
    </w:p>
    <w:p w14:paraId="104435C8" w14:textId="25E19473" w:rsidR="0059769E" w:rsidRPr="0040092A" w:rsidRDefault="00602F49"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S</w:t>
      </w:r>
      <w:r w:rsidR="00CA785C" w:rsidRPr="0040092A">
        <w:rPr>
          <w:rFonts w:ascii="Times New Roman" w:hAnsi="Times New Roman" w:cs="Times New Roman"/>
          <w:sz w:val="28"/>
          <w:szCs w:val="28"/>
          <w:lang w:val="ro-MD"/>
        </w:rPr>
        <w:t xml:space="preserve">ocietatea de asigurare sau de reasigurare trebuie să mențină un nivel adecvat al fondurilor proprii eligibile, dar nu mai mic decât </w:t>
      </w:r>
      <w:r w:rsidR="00F069A5" w:rsidRPr="0040092A">
        <w:rPr>
          <w:rFonts w:ascii="Times New Roman" w:hAnsi="Times New Roman" w:cs="Times New Roman"/>
          <w:sz w:val="28"/>
          <w:szCs w:val="28"/>
          <w:lang w:val="ro-MD"/>
        </w:rPr>
        <w:t>MCR</w:t>
      </w:r>
      <w:r w:rsidR="00CA785C" w:rsidRPr="0040092A">
        <w:rPr>
          <w:rFonts w:ascii="Times New Roman" w:hAnsi="Times New Roman" w:cs="Times New Roman"/>
          <w:sz w:val="28"/>
          <w:szCs w:val="28"/>
          <w:lang w:val="ro-MD"/>
        </w:rPr>
        <w:t>, stabilite conform prezentului Regulament.</w:t>
      </w:r>
    </w:p>
    <w:p w14:paraId="23CFF5D3" w14:textId="77777777" w:rsidR="00CA785C" w:rsidRPr="0040092A" w:rsidRDefault="00241994"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Fondurile proprii ale societății de asigurare sau reasigurare (în continuare – </w:t>
      </w:r>
      <w:r w:rsidRPr="0040092A">
        <w:rPr>
          <w:rFonts w:ascii="Times New Roman" w:hAnsi="Times New Roman" w:cs="Times New Roman"/>
          <w:i/>
          <w:iCs/>
          <w:sz w:val="28"/>
          <w:szCs w:val="28"/>
          <w:lang w:val="ro-MD"/>
        </w:rPr>
        <w:t>fonduri proprii</w:t>
      </w:r>
      <w:r w:rsidRPr="0040092A">
        <w:rPr>
          <w:rFonts w:ascii="Times New Roman" w:hAnsi="Times New Roman" w:cs="Times New Roman"/>
          <w:sz w:val="28"/>
          <w:szCs w:val="28"/>
          <w:lang w:val="ro-MD"/>
        </w:rPr>
        <w:t>) sunt formate din:</w:t>
      </w:r>
    </w:p>
    <w:p w14:paraId="7C167405" w14:textId="77777777" w:rsidR="00241994" w:rsidRPr="0040092A" w:rsidRDefault="00241994" w:rsidP="00961579">
      <w:pPr>
        <w:pStyle w:val="ListParagraph"/>
        <w:numPr>
          <w:ilvl w:val="0"/>
          <w:numId w:val="5"/>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fonduri proprii de bază;</w:t>
      </w:r>
    </w:p>
    <w:p w14:paraId="046DD1E4" w14:textId="25BFEB00" w:rsidR="00241994" w:rsidRPr="0040092A" w:rsidRDefault="00241994" w:rsidP="00961579">
      <w:pPr>
        <w:pStyle w:val="ListParagraph"/>
        <w:numPr>
          <w:ilvl w:val="0"/>
          <w:numId w:val="5"/>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fonduri proprii auxiliare.</w:t>
      </w:r>
    </w:p>
    <w:p w14:paraId="600E830C" w14:textId="4F89A617" w:rsidR="002F0E7A" w:rsidRPr="0040092A" w:rsidRDefault="002F0E7A" w:rsidP="00017719">
      <w:pPr>
        <w:spacing w:before="120" w:after="120"/>
        <w:jc w:val="both"/>
        <w:rPr>
          <w:rFonts w:ascii="Times New Roman" w:hAnsi="Times New Roman" w:cs="Times New Roman"/>
          <w:sz w:val="28"/>
          <w:szCs w:val="28"/>
          <w:lang w:val="ro-MD"/>
        </w:rPr>
      </w:pPr>
    </w:p>
    <w:p w14:paraId="6568282C" w14:textId="6EB5AEDF" w:rsidR="00121894" w:rsidRPr="0040092A" w:rsidRDefault="00121894" w:rsidP="00121894">
      <w:pPr>
        <w:pStyle w:val="ListParagraph"/>
        <w:tabs>
          <w:tab w:val="left" w:pos="426"/>
        </w:tabs>
        <w:spacing w:before="120" w:after="120"/>
        <w:ind w:left="786"/>
        <w:jc w:val="center"/>
        <w:rPr>
          <w:rFonts w:ascii="Times New Roman" w:hAnsi="Times New Roman" w:cs="Times New Roman"/>
          <w:b/>
          <w:bCs/>
          <w:iCs/>
          <w:sz w:val="28"/>
          <w:szCs w:val="28"/>
          <w:lang w:val="ro-MD"/>
        </w:rPr>
      </w:pPr>
      <w:r w:rsidRPr="0040092A">
        <w:rPr>
          <w:rFonts w:ascii="Times New Roman" w:hAnsi="Times New Roman" w:cs="Times New Roman"/>
          <w:b/>
          <w:bCs/>
          <w:iCs/>
          <w:sz w:val="28"/>
          <w:szCs w:val="28"/>
          <w:lang w:val="ro-MD"/>
        </w:rPr>
        <w:t xml:space="preserve">Secțiunea </w:t>
      </w:r>
      <w:r w:rsidR="004D51B5" w:rsidRPr="0040092A">
        <w:rPr>
          <w:rFonts w:ascii="Times New Roman" w:hAnsi="Times New Roman" w:cs="Times New Roman"/>
          <w:b/>
          <w:bCs/>
          <w:iCs/>
          <w:sz w:val="28"/>
          <w:szCs w:val="28"/>
          <w:lang w:val="ro-MD"/>
        </w:rPr>
        <w:t xml:space="preserve">a </w:t>
      </w:r>
      <w:r w:rsidRPr="0040092A">
        <w:rPr>
          <w:rFonts w:ascii="Times New Roman" w:hAnsi="Times New Roman" w:cs="Times New Roman"/>
          <w:b/>
          <w:bCs/>
          <w:iCs/>
          <w:sz w:val="28"/>
          <w:szCs w:val="28"/>
          <w:lang w:val="ro-MD"/>
        </w:rPr>
        <w:t>2-a</w:t>
      </w:r>
    </w:p>
    <w:p w14:paraId="67DA074F" w14:textId="2BC257A6" w:rsidR="00121894" w:rsidRPr="0040092A" w:rsidRDefault="00121894" w:rsidP="00BF3AA4">
      <w:pPr>
        <w:pStyle w:val="ListParagraph"/>
        <w:tabs>
          <w:tab w:val="left" w:pos="426"/>
        </w:tabs>
        <w:spacing w:before="120" w:after="120"/>
        <w:ind w:left="788"/>
        <w:contextualSpacing w:val="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Fondurile proprii de bază</w:t>
      </w:r>
    </w:p>
    <w:p w14:paraId="0419C4DD" w14:textId="204C2F58" w:rsidR="00241994" w:rsidRPr="0040092A" w:rsidRDefault="00241994"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Fondurile proprii de bază sunt formate din următoarele elemente:</w:t>
      </w:r>
    </w:p>
    <w:p w14:paraId="78303F8B" w14:textId="4D8D2FE0" w:rsidR="0096035C" w:rsidRPr="0040092A" w:rsidRDefault="004B5374" w:rsidP="00961579">
      <w:pPr>
        <w:pStyle w:val="ListParagraph"/>
        <w:numPr>
          <w:ilvl w:val="0"/>
          <w:numId w:val="22"/>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c</w:t>
      </w:r>
      <w:r w:rsidR="00D2332E" w:rsidRPr="0040092A">
        <w:rPr>
          <w:rFonts w:ascii="Times New Roman" w:hAnsi="Times New Roman" w:cs="Times New Roman"/>
          <w:sz w:val="28"/>
          <w:szCs w:val="28"/>
          <w:lang w:val="ro-MD"/>
        </w:rPr>
        <w:t xml:space="preserve">apital social </w:t>
      </w:r>
      <w:r w:rsidR="00170270" w:rsidRPr="0040092A">
        <w:rPr>
          <w:rFonts w:ascii="Times New Roman" w:hAnsi="Times New Roman" w:cs="Times New Roman"/>
          <w:sz w:val="28"/>
          <w:szCs w:val="28"/>
          <w:lang w:val="ro-MD"/>
        </w:rPr>
        <w:t>vărsat</w:t>
      </w:r>
      <w:r w:rsidR="0096035C" w:rsidRPr="0040092A">
        <w:rPr>
          <w:rFonts w:ascii="Times New Roman" w:hAnsi="Times New Roman" w:cs="Times New Roman"/>
          <w:sz w:val="28"/>
          <w:szCs w:val="28"/>
          <w:lang w:val="ro-MD"/>
        </w:rPr>
        <w:t>, care include:</w:t>
      </w:r>
    </w:p>
    <w:p w14:paraId="4A31020F" w14:textId="43671858" w:rsidR="003269B8" w:rsidRPr="0040092A" w:rsidRDefault="0096035C" w:rsidP="00961579">
      <w:pPr>
        <w:pStyle w:val="ListParagraph"/>
        <w:numPr>
          <w:ilvl w:val="0"/>
          <w:numId w:val="24"/>
        </w:numPr>
        <w:spacing w:before="120" w:after="120"/>
        <w:ind w:left="1145" w:hanging="357"/>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acțiuni ordinare</w:t>
      </w:r>
      <w:r w:rsidR="0076585B" w:rsidRPr="0040092A">
        <w:rPr>
          <w:rFonts w:ascii="Times New Roman" w:hAnsi="Times New Roman" w:cs="Times New Roman"/>
          <w:sz w:val="28"/>
          <w:szCs w:val="28"/>
          <w:lang w:val="ro-MD"/>
        </w:rPr>
        <w:t>;</w:t>
      </w:r>
    </w:p>
    <w:p w14:paraId="3ED25434" w14:textId="06D73A8C" w:rsidR="0096035C" w:rsidRPr="0040092A" w:rsidRDefault="0096035C" w:rsidP="00961579">
      <w:pPr>
        <w:pStyle w:val="ListParagraph"/>
        <w:numPr>
          <w:ilvl w:val="0"/>
          <w:numId w:val="24"/>
        </w:numPr>
        <w:spacing w:before="120" w:after="120"/>
        <w:ind w:left="1145" w:hanging="357"/>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acțiuni preferențiale:</w:t>
      </w:r>
    </w:p>
    <w:p w14:paraId="434B5061" w14:textId="726FEF28" w:rsidR="004B5374" w:rsidRPr="0040092A" w:rsidRDefault="004B5374" w:rsidP="00961579">
      <w:pPr>
        <w:pStyle w:val="ListParagraph"/>
        <w:numPr>
          <w:ilvl w:val="0"/>
          <w:numId w:val="22"/>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p</w:t>
      </w:r>
      <w:r w:rsidR="0096035C" w:rsidRPr="0040092A">
        <w:rPr>
          <w:rFonts w:ascii="Times New Roman" w:hAnsi="Times New Roman" w:cs="Times New Roman"/>
          <w:sz w:val="28"/>
          <w:szCs w:val="28"/>
          <w:lang w:val="ro-MD"/>
        </w:rPr>
        <w:t>rim</w:t>
      </w:r>
      <w:r w:rsidRPr="0040092A">
        <w:rPr>
          <w:rFonts w:ascii="Times New Roman" w:hAnsi="Times New Roman" w:cs="Times New Roman"/>
          <w:sz w:val="28"/>
          <w:szCs w:val="28"/>
          <w:lang w:val="ro-MD"/>
        </w:rPr>
        <w:t>e</w:t>
      </w:r>
      <w:r w:rsidR="0096035C" w:rsidRPr="0040092A">
        <w:rPr>
          <w:rFonts w:ascii="Times New Roman" w:hAnsi="Times New Roman" w:cs="Times New Roman"/>
          <w:sz w:val="28"/>
          <w:szCs w:val="28"/>
          <w:lang w:val="ro-MD"/>
        </w:rPr>
        <w:t xml:space="preserve"> de capital </w:t>
      </w:r>
      <w:r w:rsidR="00D3701A" w:rsidRPr="0040092A">
        <w:rPr>
          <w:rFonts w:ascii="Times New Roman" w:hAnsi="Times New Roman" w:cs="Times New Roman"/>
          <w:sz w:val="28"/>
          <w:szCs w:val="28"/>
          <w:lang w:val="ro-MD"/>
        </w:rPr>
        <w:t>aferente</w:t>
      </w:r>
      <w:r w:rsidR="0096035C" w:rsidRPr="0040092A">
        <w:rPr>
          <w:rFonts w:ascii="Times New Roman" w:hAnsi="Times New Roman" w:cs="Times New Roman"/>
          <w:sz w:val="28"/>
          <w:szCs w:val="28"/>
          <w:lang w:val="ro-MD"/>
        </w:rPr>
        <w:t xml:space="preserve"> capitalului social </w:t>
      </w:r>
      <w:r w:rsidR="00D3701A" w:rsidRPr="0040092A">
        <w:rPr>
          <w:rFonts w:ascii="Times New Roman" w:hAnsi="Times New Roman" w:cs="Times New Roman"/>
          <w:sz w:val="28"/>
          <w:szCs w:val="28"/>
          <w:lang w:val="ro-MD"/>
        </w:rPr>
        <w:t>prevăzut la subpunctul 1),</w:t>
      </w:r>
      <w:r w:rsidRPr="0040092A">
        <w:rPr>
          <w:rFonts w:ascii="Times New Roman" w:hAnsi="Times New Roman" w:cs="Times New Roman"/>
          <w:sz w:val="28"/>
          <w:szCs w:val="28"/>
          <w:lang w:val="ro-MD"/>
        </w:rPr>
        <w:t xml:space="preserve"> pentru:</w:t>
      </w:r>
    </w:p>
    <w:p w14:paraId="4D3A4CC4" w14:textId="77777777" w:rsidR="004B5374" w:rsidRPr="0040092A" w:rsidRDefault="004B5374" w:rsidP="000019D9">
      <w:pPr>
        <w:pStyle w:val="ListParagraph"/>
        <w:numPr>
          <w:ilvl w:val="0"/>
          <w:numId w:val="53"/>
        </w:numPr>
        <w:spacing w:before="120" w:after="12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acțiuni ordinare;</w:t>
      </w:r>
    </w:p>
    <w:p w14:paraId="509FE347" w14:textId="3C72907F" w:rsidR="004B5374" w:rsidRPr="0040092A" w:rsidRDefault="004B5374" w:rsidP="000019D9">
      <w:pPr>
        <w:pStyle w:val="ListParagraph"/>
        <w:numPr>
          <w:ilvl w:val="0"/>
          <w:numId w:val="53"/>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acțiuni preferențiale</w:t>
      </w:r>
      <w:r w:rsidR="00853515" w:rsidRPr="0040092A">
        <w:rPr>
          <w:rFonts w:ascii="Times New Roman" w:hAnsi="Times New Roman" w:cs="Times New Roman"/>
          <w:sz w:val="28"/>
          <w:szCs w:val="28"/>
          <w:lang w:val="ro-MD"/>
        </w:rPr>
        <w:t>;</w:t>
      </w:r>
    </w:p>
    <w:p w14:paraId="61D00F03" w14:textId="19B85228" w:rsidR="004B5374" w:rsidRPr="0040092A" w:rsidRDefault="004B5374" w:rsidP="00961579">
      <w:pPr>
        <w:pStyle w:val="ListParagraph"/>
        <w:numPr>
          <w:ilvl w:val="0"/>
          <w:numId w:val="22"/>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fonduri</w:t>
      </w:r>
      <w:r w:rsidR="00AE0484" w:rsidRPr="0040092A">
        <w:rPr>
          <w:rFonts w:ascii="Times New Roman" w:hAnsi="Times New Roman" w:cs="Times New Roman"/>
          <w:sz w:val="28"/>
          <w:szCs w:val="28"/>
          <w:lang w:val="ro-MD"/>
        </w:rPr>
        <w:t>le</w:t>
      </w:r>
      <w:r w:rsidRPr="0040092A">
        <w:rPr>
          <w:rFonts w:ascii="Times New Roman" w:hAnsi="Times New Roman" w:cs="Times New Roman"/>
          <w:sz w:val="28"/>
          <w:szCs w:val="28"/>
          <w:lang w:val="ro-MD"/>
        </w:rPr>
        <w:t xml:space="preserve"> surplus</w:t>
      </w:r>
      <w:r w:rsidR="00AE0484" w:rsidRPr="0040092A">
        <w:rPr>
          <w:color w:val="000000"/>
          <w:sz w:val="27"/>
          <w:szCs w:val="27"/>
          <w:lang w:val="ro-MD"/>
        </w:rPr>
        <w:t xml:space="preserve"> </w:t>
      </w:r>
      <w:r w:rsidR="00AE0484" w:rsidRPr="0040092A">
        <w:rPr>
          <w:rFonts w:ascii="Times New Roman" w:hAnsi="Times New Roman" w:cs="Times New Roman"/>
          <w:sz w:val="28"/>
          <w:szCs w:val="28"/>
          <w:lang w:val="ro-MD"/>
        </w:rPr>
        <w:t>care nu sunt consid</w:t>
      </w:r>
      <w:r w:rsidR="0077384F" w:rsidRPr="0040092A">
        <w:rPr>
          <w:rFonts w:ascii="Times New Roman" w:hAnsi="Times New Roman" w:cs="Times New Roman"/>
          <w:sz w:val="28"/>
          <w:szCs w:val="28"/>
          <w:lang w:val="ro-MD"/>
        </w:rPr>
        <w:t>erate obligații din asigurare sau</w:t>
      </w:r>
      <w:r w:rsidR="00AE0484" w:rsidRPr="0040092A">
        <w:rPr>
          <w:rFonts w:ascii="Times New Roman" w:hAnsi="Times New Roman" w:cs="Times New Roman"/>
          <w:sz w:val="28"/>
          <w:szCs w:val="28"/>
          <w:lang w:val="ro-MD"/>
        </w:rPr>
        <w:t xml:space="preserve"> reasigurare</w:t>
      </w:r>
      <w:r w:rsidRPr="0040092A">
        <w:rPr>
          <w:rFonts w:ascii="Times New Roman" w:hAnsi="Times New Roman" w:cs="Times New Roman"/>
          <w:sz w:val="28"/>
          <w:szCs w:val="28"/>
          <w:lang w:val="ro-MD"/>
        </w:rPr>
        <w:t>;</w:t>
      </w:r>
    </w:p>
    <w:p w14:paraId="37453364" w14:textId="4F3493AF" w:rsidR="0035028D" w:rsidRPr="0040092A" w:rsidRDefault="0035028D" w:rsidP="00961579">
      <w:pPr>
        <w:pStyle w:val="ListParagraph"/>
        <w:numPr>
          <w:ilvl w:val="0"/>
          <w:numId w:val="22"/>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rezerva de </w:t>
      </w:r>
      <w:r w:rsidR="003567E9" w:rsidRPr="0040092A">
        <w:rPr>
          <w:rFonts w:ascii="Times New Roman" w:hAnsi="Times New Roman" w:cs="Times New Roman"/>
          <w:sz w:val="28"/>
          <w:szCs w:val="28"/>
          <w:lang w:val="ro-MD"/>
        </w:rPr>
        <w:t>reconciliere</w:t>
      </w:r>
      <w:r w:rsidRPr="0040092A">
        <w:rPr>
          <w:rFonts w:ascii="Times New Roman" w:hAnsi="Times New Roman" w:cs="Times New Roman"/>
          <w:sz w:val="28"/>
          <w:szCs w:val="28"/>
          <w:lang w:val="ro-MD"/>
        </w:rPr>
        <w:t>;</w:t>
      </w:r>
    </w:p>
    <w:p w14:paraId="043C77B1" w14:textId="5B7B9042" w:rsidR="009B1108" w:rsidRPr="0040092A" w:rsidRDefault="004B5374" w:rsidP="00A17FFC">
      <w:pPr>
        <w:pStyle w:val="ListParagraph"/>
        <w:numPr>
          <w:ilvl w:val="0"/>
          <w:numId w:val="22"/>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datorii subordonate</w:t>
      </w:r>
      <w:r w:rsidR="0001596B" w:rsidRPr="0040092A">
        <w:rPr>
          <w:rFonts w:ascii="Times New Roman" w:hAnsi="Times New Roman" w:cs="Times New Roman"/>
          <w:sz w:val="28"/>
          <w:szCs w:val="28"/>
          <w:lang w:val="ro-MD"/>
        </w:rPr>
        <w:t xml:space="preserve"> plătite, evaluate în conformitate cu p</w:t>
      </w:r>
      <w:r w:rsidR="00560687" w:rsidRPr="0040092A">
        <w:rPr>
          <w:rFonts w:ascii="Times New Roman" w:hAnsi="Times New Roman" w:cs="Times New Roman"/>
          <w:sz w:val="28"/>
          <w:szCs w:val="28"/>
          <w:lang w:val="ro-MD"/>
        </w:rPr>
        <w:t>un</w:t>
      </w:r>
      <w:r w:rsidR="0001596B" w:rsidRPr="0040092A">
        <w:rPr>
          <w:rFonts w:ascii="Times New Roman" w:hAnsi="Times New Roman" w:cs="Times New Roman"/>
          <w:sz w:val="28"/>
          <w:szCs w:val="28"/>
          <w:lang w:val="ro-MD"/>
        </w:rPr>
        <w:t>ct</w:t>
      </w:r>
      <w:r w:rsidR="00560687" w:rsidRPr="0040092A">
        <w:rPr>
          <w:rFonts w:ascii="Times New Roman" w:hAnsi="Times New Roman" w:cs="Times New Roman"/>
          <w:sz w:val="28"/>
          <w:szCs w:val="28"/>
          <w:lang w:val="ro-MD"/>
        </w:rPr>
        <w:t>ul 4</w:t>
      </w:r>
      <w:r w:rsidR="00587631" w:rsidRPr="0040092A">
        <w:rPr>
          <w:rFonts w:ascii="Times New Roman" w:hAnsi="Times New Roman" w:cs="Times New Roman"/>
          <w:sz w:val="28"/>
          <w:szCs w:val="28"/>
          <w:lang w:val="ro-MD"/>
        </w:rPr>
        <w:t>.</w:t>
      </w:r>
    </w:p>
    <w:p w14:paraId="44F642FD" w14:textId="7997C367" w:rsidR="00611919" w:rsidRPr="0040092A" w:rsidRDefault="00611919" w:rsidP="0061191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rPr>
        <w:t>Raportarea fondurilor proprii la nivel individual se efectuează în conformitate cu anexa nr.1</w:t>
      </w:r>
      <w:r w:rsidR="007D049D" w:rsidRPr="0040092A">
        <w:rPr>
          <w:rFonts w:ascii="Times New Roman" w:hAnsi="Times New Roman" w:cs="Times New Roman"/>
          <w:sz w:val="28"/>
          <w:szCs w:val="28"/>
        </w:rPr>
        <w:t>, separat</w:t>
      </w:r>
      <w:r w:rsidR="007D049D" w:rsidRPr="0040092A">
        <w:rPr>
          <w:rFonts w:ascii="Times New Roman" w:hAnsi="Times New Roman" w:cs="Times New Roman"/>
          <w:sz w:val="28"/>
          <w:szCs w:val="28"/>
          <w:lang w:val="ro-MD"/>
        </w:rPr>
        <w:t xml:space="preserve"> pentru activitatea de asigurare desfășurată în categoriile „asigurări generale” și „asigurări de viață”</w:t>
      </w:r>
      <w:r w:rsidRPr="0040092A">
        <w:rPr>
          <w:rFonts w:ascii="Times New Roman" w:hAnsi="Times New Roman" w:cs="Times New Roman"/>
          <w:sz w:val="28"/>
          <w:szCs w:val="28"/>
        </w:rPr>
        <w:t>.</w:t>
      </w:r>
    </w:p>
    <w:p w14:paraId="55887BD6" w14:textId="48A342BF" w:rsidR="00B70826" w:rsidRPr="0040092A" w:rsidRDefault="00B70826"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Fondurile surplus </w:t>
      </w:r>
      <w:r w:rsidR="000D3293" w:rsidRPr="0040092A">
        <w:rPr>
          <w:rFonts w:ascii="Times New Roman" w:hAnsi="Times New Roman" w:cs="Times New Roman"/>
          <w:sz w:val="28"/>
          <w:szCs w:val="28"/>
          <w:lang w:val="ro-MD"/>
        </w:rPr>
        <w:t>sunt formate</w:t>
      </w:r>
      <w:r w:rsidRPr="0040092A">
        <w:rPr>
          <w:rFonts w:ascii="Times New Roman" w:hAnsi="Times New Roman" w:cs="Times New Roman"/>
          <w:sz w:val="28"/>
          <w:szCs w:val="28"/>
          <w:lang w:val="ro-MD"/>
        </w:rPr>
        <w:t xml:space="preserve"> din profituri acumulate care nu au fost puse la dispoziție pentru a fi distribuite asiguraților și beneficiarilor asigurării </w:t>
      </w:r>
      <w:r w:rsidR="00363D40" w:rsidRPr="0040092A">
        <w:rPr>
          <w:rFonts w:ascii="Times New Roman" w:hAnsi="Times New Roman" w:cs="Times New Roman"/>
          <w:sz w:val="28"/>
          <w:szCs w:val="28"/>
          <w:lang w:val="ro-MD"/>
        </w:rPr>
        <w:t>şi care nu sunt consi</w:t>
      </w:r>
      <w:r w:rsidR="00FB7C16" w:rsidRPr="0040092A">
        <w:rPr>
          <w:rFonts w:ascii="Times New Roman" w:hAnsi="Times New Roman" w:cs="Times New Roman"/>
          <w:sz w:val="28"/>
          <w:szCs w:val="28"/>
          <w:lang w:val="ro-MD"/>
        </w:rPr>
        <w:t>derate obligaţii din asigurare sau</w:t>
      </w:r>
      <w:r w:rsidR="00363D40" w:rsidRPr="0040092A">
        <w:rPr>
          <w:rFonts w:ascii="Times New Roman" w:hAnsi="Times New Roman" w:cs="Times New Roman"/>
          <w:sz w:val="28"/>
          <w:szCs w:val="28"/>
          <w:lang w:val="ro-MD"/>
        </w:rPr>
        <w:t xml:space="preserve"> din reasigurare</w:t>
      </w:r>
      <w:r w:rsidR="00F24842" w:rsidRPr="0040092A">
        <w:rPr>
          <w:rFonts w:ascii="Times New Roman" w:hAnsi="Times New Roman" w:cs="Times New Roman"/>
          <w:sz w:val="28"/>
          <w:szCs w:val="28"/>
          <w:lang w:val="ro-MD"/>
        </w:rPr>
        <w:t>,</w:t>
      </w:r>
      <w:r w:rsidR="00363D40" w:rsidRPr="0040092A">
        <w:rPr>
          <w:rFonts w:ascii="Times New Roman" w:hAnsi="Times New Roman" w:cs="Times New Roman"/>
          <w:sz w:val="28"/>
          <w:szCs w:val="28"/>
          <w:lang w:val="ro-MD"/>
        </w:rPr>
        <w:t xml:space="preserve"> dacă îndeplinesc criteriile prevăzute la </w:t>
      </w:r>
      <w:r w:rsidR="004462C5" w:rsidRPr="0040092A">
        <w:rPr>
          <w:rFonts w:ascii="Times New Roman" w:hAnsi="Times New Roman" w:cs="Times New Roman"/>
          <w:sz w:val="28"/>
          <w:szCs w:val="28"/>
          <w:lang w:val="ro-MD"/>
        </w:rPr>
        <w:t>punctul 4</w:t>
      </w:r>
      <w:r w:rsidR="00573433" w:rsidRPr="0040092A">
        <w:rPr>
          <w:rFonts w:ascii="Times New Roman" w:hAnsi="Times New Roman" w:cs="Times New Roman"/>
          <w:sz w:val="28"/>
          <w:szCs w:val="28"/>
          <w:lang w:val="ro-MD"/>
        </w:rPr>
        <w:t>1</w:t>
      </w:r>
      <w:r w:rsidR="00674C31" w:rsidRPr="0040092A">
        <w:rPr>
          <w:rFonts w:ascii="Times New Roman" w:hAnsi="Times New Roman" w:cs="Times New Roman"/>
          <w:sz w:val="28"/>
          <w:szCs w:val="28"/>
          <w:lang w:val="ro-MD"/>
        </w:rPr>
        <w:t>.</w:t>
      </w:r>
    </w:p>
    <w:p w14:paraId="1D1A80FF" w14:textId="5D4FE2E4" w:rsidR="004050DE" w:rsidRPr="0040092A" w:rsidRDefault="004050DE"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Fonduril</w:t>
      </w:r>
      <w:r w:rsidR="004D51B5" w:rsidRPr="0040092A">
        <w:rPr>
          <w:rFonts w:ascii="Times New Roman" w:hAnsi="Times New Roman" w:cs="Times New Roman"/>
          <w:sz w:val="28"/>
          <w:szCs w:val="28"/>
          <w:lang w:val="ro-MD"/>
        </w:rPr>
        <w:t>e</w:t>
      </w:r>
      <w:r w:rsidRPr="0040092A">
        <w:rPr>
          <w:rFonts w:ascii="Times New Roman" w:hAnsi="Times New Roman" w:cs="Times New Roman"/>
          <w:sz w:val="28"/>
          <w:szCs w:val="28"/>
          <w:lang w:val="ro-MD"/>
        </w:rPr>
        <w:t xml:space="preserve"> proprii de bază se reduc cu valoarea totală a participați</w:t>
      </w:r>
      <w:r w:rsidR="00B55E11" w:rsidRPr="0040092A">
        <w:rPr>
          <w:rFonts w:ascii="Times New Roman" w:hAnsi="Times New Roman" w:cs="Times New Roman"/>
          <w:sz w:val="28"/>
          <w:szCs w:val="28"/>
          <w:lang w:val="ro-MD"/>
        </w:rPr>
        <w:t>ilor</w:t>
      </w:r>
      <w:r w:rsidRPr="0040092A">
        <w:rPr>
          <w:rFonts w:ascii="Times New Roman" w:hAnsi="Times New Roman" w:cs="Times New Roman"/>
          <w:sz w:val="28"/>
          <w:szCs w:val="28"/>
          <w:lang w:val="ro-MD"/>
        </w:rPr>
        <w:t xml:space="preserve"> societăților de asigurare sau de reasigurare în capitalul</w:t>
      </w:r>
      <w:r w:rsidR="001F5CA2" w:rsidRPr="0040092A">
        <w:rPr>
          <w:rFonts w:ascii="Times New Roman" w:hAnsi="Times New Roman" w:cs="Times New Roman"/>
          <w:sz w:val="28"/>
          <w:szCs w:val="28"/>
          <w:lang w:val="ro-MD"/>
        </w:rPr>
        <w:t xml:space="preserve"> social al</w:t>
      </w:r>
      <w:r w:rsidRPr="0040092A">
        <w:rPr>
          <w:rFonts w:ascii="Times New Roman" w:hAnsi="Times New Roman" w:cs="Times New Roman"/>
          <w:sz w:val="28"/>
          <w:szCs w:val="28"/>
          <w:lang w:val="ro-MD"/>
        </w:rPr>
        <w:t xml:space="preserve"> băncilor</w:t>
      </w:r>
      <w:r w:rsidR="00FB2957" w:rsidRPr="0040092A">
        <w:rPr>
          <w:rFonts w:ascii="Times New Roman" w:hAnsi="Times New Roman" w:cs="Times New Roman"/>
          <w:sz w:val="28"/>
          <w:szCs w:val="28"/>
          <w:lang w:val="ro-MD"/>
        </w:rPr>
        <w:t>,</w:t>
      </w:r>
      <w:r w:rsidR="009A21DE"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 </w:t>
      </w:r>
      <w:r w:rsidR="00F24842" w:rsidRPr="0040092A">
        <w:rPr>
          <w:rFonts w:ascii="Times New Roman" w:hAnsi="Times New Roman" w:cs="Times New Roman"/>
          <w:sz w:val="28"/>
          <w:szCs w:val="28"/>
          <w:lang w:val="ro-MD"/>
        </w:rPr>
        <w:t xml:space="preserve">a </w:t>
      </w:r>
      <w:r w:rsidR="00674C31" w:rsidRPr="0040092A">
        <w:rPr>
          <w:rFonts w:ascii="Times New Roman" w:hAnsi="Times New Roman" w:cs="Times New Roman"/>
          <w:sz w:val="28"/>
          <w:szCs w:val="28"/>
          <w:lang w:val="ro-MD"/>
        </w:rPr>
        <w:t xml:space="preserve">participațiilor </w:t>
      </w:r>
      <w:r w:rsidRPr="0040092A">
        <w:rPr>
          <w:rFonts w:ascii="Times New Roman" w:hAnsi="Times New Roman" w:cs="Times New Roman"/>
          <w:sz w:val="28"/>
          <w:szCs w:val="28"/>
          <w:lang w:val="ro-MD"/>
        </w:rPr>
        <w:lastRenderedPageBreak/>
        <w:t xml:space="preserve">societăților de investiții </w:t>
      </w:r>
      <w:r w:rsidR="00FB2957" w:rsidRPr="0040092A">
        <w:rPr>
          <w:rFonts w:ascii="Times New Roman" w:hAnsi="Times New Roman" w:cs="Times New Roman"/>
          <w:sz w:val="28"/>
          <w:szCs w:val="28"/>
          <w:lang w:val="ro-MD"/>
        </w:rPr>
        <w:t>și altor instituții financiare și</w:t>
      </w:r>
      <w:r w:rsidR="00416CAB" w:rsidRPr="0040092A">
        <w:rPr>
          <w:rFonts w:ascii="Times New Roman" w:hAnsi="Times New Roman" w:cs="Times New Roman"/>
          <w:sz w:val="28"/>
          <w:szCs w:val="28"/>
          <w:lang w:val="ro-MD"/>
        </w:rPr>
        <w:t>/sau</w:t>
      </w:r>
      <w:r w:rsidR="00FB2957" w:rsidRPr="0040092A">
        <w:rPr>
          <w:rFonts w:ascii="Times New Roman" w:hAnsi="Times New Roman" w:cs="Times New Roman"/>
          <w:sz w:val="28"/>
          <w:szCs w:val="28"/>
          <w:lang w:val="ro-MD"/>
        </w:rPr>
        <w:t xml:space="preserve"> de credit </w:t>
      </w:r>
      <w:r w:rsidRPr="0040092A">
        <w:rPr>
          <w:rFonts w:ascii="Times New Roman" w:hAnsi="Times New Roman" w:cs="Times New Roman"/>
          <w:sz w:val="28"/>
          <w:szCs w:val="28"/>
          <w:lang w:val="ro-MD"/>
        </w:rPr>
        <w:t xml:space="preserve">care depășesc 10% din suma elementelor prevăzute la punctul </w:t>
      </w:r>
      <w:r w:rsidR="0005653A" w:rsidRPr="0040092A">
        <w:rPr>
          <w:rFonts w:ascii="Times New Roman" w:hAnsi="Times New Roman" w:cs="Times New Roman"/>
          <w:sz w:val="28"/>
          <w:szCs w:val="28"/>
          <w:lang w:val="ro-MD"/>
        </w:rPr>
        <w:t>15</w:t>
      </w:r>
      <w:r w:rsidRPr="0040092A">
        <w:rPr>
          <w:rFonts w:ascii="Times New Roman" w:hAnsi="Times New Roman" w:cs="Times New Roman"/>
          <w:sz w:val="28"/>
          <w:szCs w:val="28"/>
          <w:lang w:val="ro-MD"/>
        </w:rPr>
        <w:t xml:space="preserve">, subpunctele 1) - </w:t>
      </w:r>
      <w:r w:rsidR="004551AC" w:rsidRPr="0040092A">
        <w:rPr>
          <w:rFonts w:ascii="Times New Roman" w:hAnsi="Times New Roman" w:cs="Times New Roman"/>
          <w:sz w:val="28"/>
          <w:szCs w:val="28"/>
          <w:lang w:val="ro-MD"/>
        </w:rPr>
        <w:t>4</w:t>
      </w:r>
      <w:r w:rsidRPr="0040092A">
        <w:rPr>
          <w:rFonts w:ascii="Times New Roman" w:hAnsi="Times New Roman" w:cs="Times New Roman"/>
          <w:sz w:val="28"/>
          <w:szCs w:val="28"/>
          <w:lang w:val="ro-MD"/>
        </w:rPr>
        <w:t xml:space="preserve">), corespunzător rangurilor la care se referă, prevăzute în secțiunea </w:t>
      </w:r>
      <w:r w:rsidR="00915D77" w:rsidRPr="0040092A">
        <w:rPr>
          <w:rFonts w:ascii="Times New Roman" w:hAnsi="Times New Roman" w:cs="Times New Roman"/>
          <w:sz w:val="28"/>
          <w:szCs w:val="28"/>
          <w:lang w:val="ro-MD"/>
        </w:rPr>
        <w:t xml:space="preserve">a </w:t>
      </w:r>
      <w:r w:rsidRPr="0040092A">
        <w:rPr>
          <w:rFonts w:ascii="Times New Roman" w:hAnsi="Times New Roman" w:cs="Times New Roman"/>
          <w:sz w:val="28"/>
          <w:szCs w:val="28"/>
          <w:lang w:val="ro-MD"/>
        </w:rPr>
        <w:t>4-a.</w:t>
      </w:r>
    </w:p>
    <w:p w14:paraId="11E57502" w14:textId="59E6615F" w:rsidR="004050DE" w:rsidRPr="0040092A" w:rsidRDefault="004050DE"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Valoarea netă a fondurilor proprii </w:t>
      </w:r>
      <w:r w:rsidR="00AE63F9" w:rsidRPr="0040092A">
        <w:rPr>
          <w:rFonts w:ascii="Times New Roman" w:hAnsi="Times New Roman" w:cs="Times New Roman"/>
          <w:sz w:val="28"/>
          <w:szCs w:val="28"/>
          <w:lang w:val="ro-MD"/>
        </w:rPr>
        <w:t xml:space="preserve">de bază </w:t>
      </w:r>
      <w:r w:rsidRPr="0040092A">
        <w:rPr>
          <w:rFonts w:ascii="Times New Roman" w:hAnsi="Times New Roman" w:cs="Times New Roman"/>
          <w:sz w:val="28"/>
          <w:szCs w:val="28"/>
          <w:lang w:val="ro-MD"/>
        </w:rPr>
        <w:t xml:space="preserve">se determină prin diferența dintre valoarea fondurilor proprii prevăzută la punctul </w:t>
      </w:r>
      <w:r w:rsidR="0005653A" w:rsidRPr="0040092A">
        <w:rPr>
          <w:rFonts w:ascii="Times New Roman" w:hAnsi="Times New Roman" w:cs="Times New Roman"/>
          <w:sz w:val="28"/>
          <w:szCs w:val="28"/>
          <w:lang w:val="ro-MD"/>
        </w:rPr>
        <w:t>14</w:t>
      </w:r>
      <w:r w:rsidR="00A72103" w:rsidRPr="0040092A">
        <w:rPr>
          <w:rFonts w:ascii="Times New Roman" w:hAnsi="Times New Roman" w:cs="Times New Roman"/>
          <w:sz w:val="28"/>
          <w:szCs w:val="28"/>
          <w:lang w:val="ro-MD"/>
        </w:rPr>
        <w:t xml:space="preserve"> subpunctul</w:t>
      </w:r>
      <w:r w:rsidR="00DB6D4C" w:rsidRPr="0040092A">
        <w:rPr>
          <w:rFonts w:ascii="Times New Roman" w:hAnsi="Times New Roman" w:cs="Times New Roman"/>
          <w:sz w:val="28"/>
          <w:szCs w:val="28"/>
          <w:lang w:val="ro-MD"/>
        </w:rPr>
        <w:t xml:space="preserve"> 1)</w:t>
      </w:r>
      <w:r w:rsidRPr="0040092A">
        <w:rPr>
          <w:rFonts w:ascii="Times New Roman" w:hAnsi="Times New Roman" w:cs="Times New Roman"/>
          <w:sz w:val="28"/>
          <w:szCs w:val="28"/>
          <w:lang w:val="ro-MD"/>
        </w:rPr>
        <w:t xml:space="preserve"> și deducerile prevăzute la punctul </w:t>
      </w:r>
      <w:r w:rsidR="0005653A" w:rsidRPr="0040092A">
        <w:rPr>
          <w:rFonts w:ascii="Times New Roman" w:hAnsi="Times New Roman" w:cs="Times New Roman"/>
          <w:sz w:val="28"/>
          <w:szCs w:val="28"/>
          <w:lang w:val="ro-MD"/>
        </w:rPr>
        <w:t>18</w:t>
      </w:r>
      <w:r w:rsidRPr="0040092A">
        <w:rPr>
          <w:rFonts w:ascii="Times New Roman" w:hAnsi="Times New Roman" w:cs="Times New Roman"/>
          <w:sz w:val="28"/>
          <w:szCs w:val="28"/>
          <w:lang w:val="ro-MD"/>
        </w:rPr>
        <w:t xml:space="preserve">. </w:t>
      </w:r>
    </w:p>
    <w:p w14:paraId="507FD8CD" w14:textId="4CB781C7" w:rsidR="000D3293" w:rsidRPr="0040092A" w:rsidRDefault="0035028D"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Rezerva de </w:t>
      </w:r>
      <w:r w:rsidR="003567E9" w:rsidRPr="0040092A">
        <w:rPr>
          <w:rFonts w:ascii="Times New Roman" w:hAnsi="Times New Roman" w:cs="Times New Roman"/>
          <w:sz w:val="28"/>
          <w:szCs w:val="28"/>
          <w:lang w:val="ro-MD"/>
        </w:rPr>
        <w:t>reconciliere</w:t>
      </w:r>
      <w:r w:rsidRPr="0040092A">
        <w:rPr>
          <w:rFonts w:ascii="Times New Roman" w:hAnsi="Times New Roman" w:cs="Times New Roman"/>
          <w:sz w:val="28"/>
          <w:szCs w:val="28"/>
          <w:lang w:val="ro-MD"/>
        </w:rPr>
        <w:t xml:space="preserve"> este formată din excedentul de active față de datorii</w:t>
      </w:r>
      <w:r w:rsidR="00AE63F9"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xml:space="preserve"> </w:t>
      </w:r>
      <w:r w:rsidR="00B140AB" w:rsidRPr="0040092A">
        <w:rPr>
          <w:rFonts w:ascii="Times New Roman" w:hAnsi="Times New Roman" w:cs="Times New Roman"/>
          <w:sz w:val="28"/>
          <w:szCs w:val="28"/>
          <w:lang w:val="ro-MD"/>
        </w:rPr>
        <w:t>din care se scad</w:t>
      </w:r>
      <w:r w:rsidR="00347C29" w:rsidRPr="0040092A">
        <w:rPr>
          <w:rFonts w:ascii="Times New Roman" w:hAnsi="Times New Roman" w:cs="Times New Roman"/>
          <w:sz w:val="28"/>
          <w:szCs w:val="28"/>
          <w:lang w:val="ro-MD"/>
        </w:rPr>
        <w:t xml:space="preserve"> următoarele elemente</w:t>
      </w:r>
      <w:r w:rsidR="000D3293" w:rsidRPr="0040092A">
        <w:rPr>
          <w:rFonts w:ascii="Times New Roman" w:hAnsi="Times New Roman" w:cs="Times New Roman"/>
          <w:sz w:val="28"/>
          <w:szCs w:val="28"/>
          <w:lang w:val="ro-MD"/>
        </w:rPr>
        <w:t>:</w:t>
      </w:r>
    </w:p>
    <w:p w14:paraId="22090770" w14:textId="36FA8AA2" w:rsidR="00850F88" w:rsidRPr="0040092A" w:rsidRDefault="00850F88" w:rsidP="00961579">
      <w:pPr>
        <w:pStyle w:val="ListParagraph"/>
        <w:numPr>
          <w:ilvl w:val="0"/>
          <w:numId w:val="25"/>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 valoarea acțiunilor proprii deținute direct sau indirect (capital retras/acțiuni de tezaur)</w:t>
      </w:r>
      <w:r w:rsidR="004C1D48" w:rsidRPr="0040092A">
        <w:rPr>
          <w:rFonts w:ascii="Times New Roman" w:hAnsi="Times New Roman" w:cs="Times New Roman"/>
          <w:sz w:val="28"/>
          <w:szCs w:val="28"/>
          <w:lang w:val="ro-MD"/>
        </w:rPr>
        <w:t>;</w:t>
      </w:r>
    </w:p>
    <w:p w14:paraId="5418AFA1" w14:textId="5B2CC6E5" w:rsidR="0005350A" w:rsidRPr="0040092A" w:rsidRDefault="0005350A" w:rsidP="0005350A">
      <w:pPr>
        <w:pStyle w:val="ListParagraph"/>
        <w:numPr>
          <w:ilvl w:val="0"/>
          <w:numId w:val="25"/>
        </w:numPr>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dividendele, distribuirile și cheltuielile previzibile aferente, care nu au fo</w:t>
      </w:r>
      <w:r w:rsidR="008129A2" w:rsidRPr="0040092A">
        <w:rPr>
          <w:rFonts w:ascii="Times New Roman" w:hAnsi="Times New Roman" w:cs="Times New Roman"/>
          <w:sz w:val="28"/>
          <w:szCs w:val="28"/>
          <w:lang w:val="ro-MD"/>
        </w:rPr>
        <w:t>st aprobate de adunarea generală</w:t>
      </w:r>
      <w:r w:rsidRPr="0040092A">
        <w:rPr>
          <w:rFonts w:ascii="Times New Roman" w:hAnsi="Times New Roman" w:cs="Times New Roman"/>
          <w:sz w:val="28"/>
          <w:szCs w:val="28"/>
          <w:lang w:val="ro-MD"/>
        </w:rPr>
        <w:t xml:space="preserve"> a acționarilor privind plata acestora</w:t>
      </w:r>
      <w:r w:rsidR="008129A2"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inclusiv valoarea dividendelor intermediare; </w:t>
      </w:r>
    </w:p>
    <w:p w14:paraId="75E4F2D6" w14:textId="44A52C70" w:rsidR="004C1D48" w:rsidRPr="0040092A" w:rsidRDefault="004C1D48" w:rsidP="004C1D48">
      <w:pPr>
        <w:pStyle w:val="ListParagraph"/>
        <w:numPr>
          <w:ilvl w:val="0"/>
          <w:numId w:val="25"/>
        </w:numPr>
        <w:spacing w:before="120" w:after="120"/>
        <w:ind w:hanging="357"/>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valorile:</w:t>
      </w:r>
    </w:p>
    <w:p w14:paraId="6B44EEFB" w14:textId="7D8139A2" w:rsidR="004C1D48" w:rsidRPr="0040092A" w:rsidRDefault="004C1D48" w:rsidP="004C1D48">
      <w:pPr>
        <w:pStyle w:val="ListParagraph"/>
        <w:numPr>
          <w:ilvl w:val="0"/>
          <w:numId w:val="27"/>
        </w:numPr>
        <w:spacing w:before="120" w:after="120"/>
        <w:ind w:hanging="357"/>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elementelor prevăzute la punctul </w:t>
      </w:r>
      <w:r w:rsidR="00520F6F" w:rsidRPr="0040092A">
        <w:rPr>
          <w:rFonts w:ascii="Times New Roman" w:hAnsi="Times New Roman" w:cs="Times New Roman"/>
          <w:sz w:val="28"/>
          <w:szCs w:val="28"/>
          <w:lang w:val="ro-MD"/>
        </w:rPr>
        <w:t>15</w:t>
      </w:r>
      <w:r w:rsidRPr="0040092A">
        <w:rPr>
          <w:rFonts w:ascii="Times New Roman" w:hAnsi="Times New Roman" w:cs="Times New Roman"/>
          <w:sz w:val="28"/>
          <w:szCs w:val="28"/>
          <w:lang w:val="ro-MD"/>
        </w:rPr>
        <w:t xml:space="preserve"> subpunctele 1) - </w:t>
      </w:r>
      <w:r w:rsidR="004551AC" w:rsidRPr="0040092A">
        <w:rPr>
          <w:rFonts w:ascii="Times New Roman" w:hAnsi="Times New Roman" w:cs="Times New Roman"/>
          <w:sz w:val="28"/>
          <w:szCs w:val="28"/>
          <w:lang w:val="ro-MD"/>
        </w:rPr>
        <w:t>3</w:t>
      </w:r>
      <w:r w:rsidRPr="0040092A">
        <w:rPr>
          <w:rFonts w:ascii="Times New Roman" w:hAnsi="Times New Roman" w:cs="Times New Roman"/>
          <w:sz w:val="28"/>
          <w:szCs w:val="28"/>
          <w:lang w:val="ro-MD"/>
        </w:rPr>
        <w:t>) ;</w:t>
      </w:r>
    </w:p>
    <w:p w14:paraId="4E90FB1C" w14:textId="1763A6C4" w:rsidR="004C1D48" w:rsidRPr="0040092A" w:rsidRDefault="004C1D48" w:rsidP="004C1D48">
      <w:pPr>
        <w:pStyle w:val="ListParagraph"/>
        <w:numPr>
          <w:ilvl w:val="0"/>
          <w:numId w:val="27"/>
        </w:numPr>
        <w:spacing w:before="120" w:after="120"/>
        <w:ind w:hanging="357"/>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fonduril</w:t>
      </w:r>
      <w:r w:rsidR="00124638" w:rsidRPr="0040092A">
        <w:rPr>
          <w:rFonts w:ascii="Times New Roman" w:hAnsi="Times New Roman" w:cs="Times New Roman"/>
          <w:sz w:val="28"/>
          <w:szCs w:val="28"/>
          <w:lang w:val="ro-MD"/>
        </w:rPr>
        <w:t>or</w:t>
      </w:r>
      <w:r w:rsidRPr="0040092A">
        <w:rPr>
          <w:rFonts w:ascii="Times New Roman" w:hAnsi="Times New Roman" w:cs="Times New Roman"/>
          <w:sz w:val="28"/>
          <w:szCs w:val="28"/>
          <w:lang w:val="ro-MD"/>
        </w:rPr>
        <w:t xml:space="preserve"> proprii restricționate.</w:t>
      </w:r>
    </w:p>
    <w:p w14:paraId="035273D8" w14:textId="7FB2D545" w:rsidR="009C737B" w:rsidRPr="0040092A" w:rsidRDefault="00D50EAF"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rPr>
        <w:t xml:space="preserve"> </w:t>
      </w:r>
      <w:r w:rsidR="009C737B" w:rsidRPr="0040092A">
        <w:rPr>
          <w:rFonts w:ascii="Times New Roman" w:hAnsi="Times New Roman" w:cs="Times New Roman"/>
          <w:sz w:val="28"/>
          <w:szCs w:val="28"/>
          <w:lang w:val="ro-MD"/>
        </w:rPr>
        <w:t xml:space="preserve">Rezerva de </w:t>
      </w:r>
      <w:r w:rsidR="00556A8F" w:rsidRPr="0040092A">
        <w:rPr>
          <w:rFonts w:ascii="Times New Roman" w:hAnsi="Times New Roman" w:cs="Times New Roman"/>
          <w:sz w:val="28"/>
          <w:szCs w:val="28"/>
          <w:lang w:val="ro-MD"/>
        </w:rPr>
        <w:t>reconciliere</w:t>
      </w:r>
      <w:r w:rsidR="009C737B" w:rsidRPr="0040092A">
        <w:rPr>
          <w:rFonts w:ascii="Times New Roman" w:hAnsi="Times New Roman" w:cs="Times New Roman"/>
          <w:sz w:val="28"/>
          <w:szCs w:val="28"/>
          <w:lang w:val="ro-MD"/>
        </w:rPr>
        <w:t xml:space="preserve"> </w:t>
      </w:r>
      <w:r w:rsidR="00BC4ABF" w:rsidRPr="0040092A">
        <w:rPr>
          <w:rFonts w:ascii="Times New Roman" w:hAnsi="Times New Roman" w:cs="Times New Roman"/>
          <w:sz w:val="28"/>
          <w:szCs w:val="28"/>
          <w:lang w:val="ro-MD"/>
        </w:rPr>
        <w:t>se</w:t>
      </w:r>
      <w:r w:rsidRPr="0040092A">
        <w:rPr>
          <w:rFonts w:ascii="Times New Roman" w:hAnsi="Times New Roman" w:cs="Times New Roman"/>
          <w:sz w:val="28"/>
          <w:szCs w:val="28"/>
          <w:lang w:val="ro-MD"/>
        </w:rPr>
        <w:t xml:space="preserve"> raportează în conformitate cu anexa nr.2</w:t>
      </w:r>
      <w:r w:rsidR="003B2324" w:rsidRPr="0040092A">
        <w:rPr>
          <w:rFonts w:ascii="Times New Roman" w:hAnsi="Times New Roman" w:cs="Times New Roman"/>
          <w:sz w:val="28"/>
          <w:szCs w:val="28"/>
          <w:lang w:val="ro-MD"/>
        </w:rPr>
        <w:t xml:space="preserve"> separat pentru activitatea de asigurare desfășurată în categoriile „asigurări generale” și „asigurări de viață”</w:t>
      </w:r>
      <w:r w:rsidRPr="0040092A">
        <w:rPr>
          <w:rFonts w:ascii="Times New Roman" w:hAnsi="Times New Roman" w:cs="Times New Roman"/>
          <w:sz w:val="28"/>
          <w:szCs w:val="28"/>
          <w:lang w:val="ro-MD"/>
        </w:rPr>
        <w:t xml:space="preserve"> și se</w:t>
      </w:r>
      <w:r w:rsidR="00BC4ABF" w:rsidRPr="0040092A">
        <w:rPr>
          <w:rFonts w:ascii="Times New Roman" w:hAnsi="Times New Roman" w:cs="Times New Roman"/>
          <w:sz w:val="28"/>
          <w:szCs w:val="28"/>
          <w:lang w:val="ro-MD"/>
        </w:rPr>
        <w:t xml:space="preserve"> </w:t>
      </w:r>
      <w:r w:rsidR="00DB6D4C" w:rsidRPr="0040092A">
        <w:rPr>
          <w:rFonts w:ascii="Times New Roman" w:hAnsi="Times New Roman" w:cs="Times New Roman"/>
          <w:sz w:val="28"/>
          <w:szCs w:val="28"/>
          <w:lang w:val="ro-MD"/>
        </w:rPr>
        <w:t xml:space="preserve">determină </w:t>
      </w:r>
      <w:r w:rsidR="0027778A" w:rsidRPr="0040092A">
        <w:rPr>
          <w:rFonts w:ascii="Times New Roman" w:hAnsi="Times New Roman" w:cs="Times New Roman"/>
          <w:sz w:val="28"/>
          <w:szCs w:val="28"/>
          <w:lang w:val="ro-MD"/>
        </w:rPr>
        <w:t xml:space="preserve">în baza </w:t>
      </w:r>
      <w:r w:rsidR="009C737B" w:rsidRPr="0040092A">
        <w:rPr>
          <w:rFonts w:ascii="Times New Roman" w:hAnsi="Times New Roman" w:cs="Times New Roman"/>
          <w:sz w:val="28"/>
          <w:szCs w:val="28"/>
          <w:lang w:val="ro-MD"/>
        </w:rPr>
        <w:t>următoarel</w:t>
      </w:r>
      <w:r w:rsidR="0027778A" w:rsidRPr="0040092A">
        <w:rPr>
          <w:rFonts w:ascii="Times New Roman" w:hAnsi="Times New Roman" w:cs="Times New Roman"/>
          <w:sz w:val="28"/>
          <w:szCs w:val="28"/>
          <w:lang w:val="ro-MD"/>
        </w:rPr>
        <w:t>or</w:t>
      </w:r>
      <w:r w:rsidR="009C737B" w:rsidRPr="0040092A">
        <w:rPr>
          <w:rFonts w:ascii="Times New Roman" w:hAnsi="Times New Roman" w:cs="Times New Roman"/>
          <w:sz w:val="28"/>
          <w:szCs w:val="28"/>
          <w:lang w:val="ro-MD"/>
        </w:rPr>
        <w:t xml:space="preserve"> elemente:</w:t>
      </w:r>
    </w:p>
    <w:p w14:paraId="5FC3D6A2" w14:textId="053AA46D" w:rsidR="009C737B" w:rsidRPr="0040092A" w:rsidRDefault="009C737B" w:rsidP="00961579">
      <w:pPr>
        <w:pStyle w:val="ListParagraph"/>
        <w:numPr>
          <w:ilvl w:val="0"/>
          <w:numId w:val="28"/>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rezultatul reportat</w:t>
      </w:r>
      <w:r w:rsidR="00D8037F" w:rsidRPr="0040092A">
        <w:rPr>
          <w:rFonts w:ascii="Times New Roman" w:hAnsi="Times New Roman" w:cs="Times New Roman"/>
          <w:sz w:val="28"/>
          <w:szCs w:val="28"/>
          <w:lang w:val="ro-MD"/>
        </w:rPr>
        <w:t xml:space="preserve"> (profitul nerepartizat sau pierderea neacoperită ale anilor precedenți);</w:t>
      </w:r>
    </w:p>
    <w:p w14:paraId="657AFFFA" w14:textId="0AACC276" w:rsidR="00D8037F" w:rsidRPr="0040092A" w:rsidRDefault="00D8037F" w:rsidP="00961579">
      <w:pPr>
        <w:pStyle w:val="ListParagraph"/>
        <w:numPr>
          <w:ilvl w:val="0"/>
          <w:numId w:val="28"/>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rezultatul exercițiului financiar (profitul nerepartizat sau pierderea neacoperită </w:t>
      </w:r>
      <w:r w:rsidR="0027778A" w:rsidRPr="0040092A">
        <w:rPr>
          <w:rFonts w:ascii="Times New Roman" w:hAnsi="Times New Roman" w:cs="Times New Roman"/>
          <w:sz w:val="28"/>
          <w:szCs w:val="28"/>
          <w:lang w:val="ro-MD"/>
        </w:rPr>
        <w:t xml:space="preserve">a </w:t>
      </w:r>
      <w:r w:rsidRPr="0040092A">
        <w:rPr>
          <w:rFonts w:ascii="Times New Roman" w:hAnsi="Times New Roman" w:cs="Times New Roman"/>
          <w:sz w:val="28"/>
          <w:szCs w:val="28"/>
          <w:lang w:val="ro-MD"/>
        </w:rPr>
        <w:t>perioadei de gestiune);</w:t>
      </w:r>
    </w:p>
    <w:p w14:paraId="57F87795" w14:textId="729B49E1" w:rsidR="000F4ADC" w:rsidRPr="0040092A" w:rsidRDefault="000F4ADC" w:rsidP="00961579">
      <w:pPr>
        <w:pStyle w:val="ListParagraph"/>
        <w:numPr>
          <w:ilvl w:val="0"/>
          <w:numId w:val="28"/>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rezerva din</w:t>
      </w:r>
      <w:r w:rsidR="004D1E52" w:rsidRPr="0040092A">
        <w:rPr>
          <w:rFonts w:ascii="Times New Roman" w:hAnsi="Times New Roman" w:cs="Times New Roman"/>
          <w:sz w:val="28"/>
          <w:szCs w:val="28"/>
          <w:lang w:val="ro-MD"/>
        </w:rPr>
        <w:t xml:space="preserve"> reevaluarea</w:t>
      </w:r>
      <w:r w:rsidRPr="0040092A">
        <w:rPr>
          <w:rFonts w:ascii="Times New Roman" w:hAnsi="Times New Roman" w:cs="Times New Roman"/>
          <w:sz w:val="28"/>
          <w:szCs w:val="28"/>
          <w:lang w:val="ro-MD"/>
        </w:rPr>
        <w:t xml:space="preserve"> imobilizări</w:t>
      </w:r>
      <w:r w:rsidR="004D1E52" w:rsidRPr="0040092A">
        <w:rPr>
          <w:rFonts w:ascii="Times New Roman" w:hAnsi="Times New Roman" w:cs="Times New Roman"/>
          <w:sz w:val="28"/>
          <w:szCs w:val="28"/>
          <w:lang w:val="ro-MD"/>
        </w:rPr>
        <w:t>lor</w:t>
      </w:r>
      <w:r w:rsidRPr="0040092A">
        <w:rPr>
          <w:rFonts w:ascii="Times New Roman" w:hAnsi="Times New Roman" w:cs="Times New Roman"/>
          <w:sz w:val="28"/>
          <w:szCs w:val="28"/>
          <w:lang w:val="ro-MD"/>
        </w:rPr>
        <w:t xml:space="preserve"> corporale;</w:t>
      </w:r>
    </w:p>
    <w:p w14:paraId="3AD6CEB9" w14:textId="715C9725" w:rsidR="000F4ADC" w:rsidRPr="0040092A" w:rsidRDefault="000F4ADC" w:rsidP="00961579">
      <w:pPr>
        <w:pStyle w:val="ListParagraph"/>
        <w:numPr>
          <w:ilvl w:val="0"/>
          <w:numId w:val="28"/>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rezerve prevăzute de cadrul normativ;</w:t>
      </w:r>
    </w:p>
    <w:p w14:paraId="3558D4CB" w14:textId="08A54290" w:rsidR="000F4ADC" w:rsidRPr="0040092A" w:rsidRDefault="000F4ADC" w:rsidP="00961579">
      <w:pPr>
        <w:pStyle w:val="ListParagraph"/>
        <w:numPr>
          <w:ilvl w:val="0"/>
          <w:numId w:val="28"/>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rezerve din </w:t>
      </w:r>
      <w:r w:rsidR="004D1E52" w:rsidRPr="0040092A">
        <w:rPr>
          <w:rFonts w:ascii="Times New Roman" w:hAnsi="Times New Roman" w:cs="Times New Roman"/>
          <w:sz w:val="28"/>
          <w:szCs w:val="28"/>
          <w:lang w:val="ro-MD"/>
        </w:rPr>
        <w:t xml:space="preserve">reevaluarea </w:t>
      </w:r>
      <w:r w:rsidRPr="0040092A">
        <w:rPr>
          <w:rFonts w:ascii="Times New Roman" w:hAnsi="Times New Roman" w:cs="Times New Roman"/>
          <w:sz w:val="28"/>
          <w:szCs w:val="28"/>
          <w:lang w:val="ro-MD"/>
        </w:rPr>
        <w:t>investiții</w:t>
      </w:r>
      <w:r w:rsidR="004D1E52" w:rsidRPr="0040092A">
        <w:rPr>
          <w:rFonts w:ascii="Times New Roman" w:hAnsi="Times New Roman" w:cs="Times New Roman"/>
          <w:sz w:val="28"/>
          <w:szCs w:val="28"/>
          <w:lang w:val="ro-MD"/>
        </w:rPr>
        <w:t>lor</w:t>
      </w:r>
      <w:r w:rsidRPr="0040092A">
        <w:rPr>
          <w:rFonts w:ascii="Times New Roman" w:hAnsi="Times New Roman" w:cs="Times New Roman"/>
          <w:sz w:val="28"/>
          <w:szCs w:val="28"/>
          <w:lang w:val="ro-MD"/>
        </w:rPr>
        <w:t xml:space="preserve"> financiare</w:t>
      </w:r>
      <w:r w:rsidR="00296769" w:rsidRPr="0040092A">
        <w:rPr>
          <w:rFonts w:ascii="Times New Roman" w:hAnsi="Times New Roman" w:cs="Times New Roman"/>
          <w:sz w:val="28"/>
          <w:szCs w:val="28"/>
          <w:lang w:val="ro-MD"/>
        </w:rPr>
        <w:t>;</w:t>
      </w:r>
    </w:p>
    <w:p w14:paraId="6FB97326" w14:textId="519FEA0C" w:rsidR="00296769" w:rsidRPr="0040092A" w:rsidRDefault="00296769" w:rsidP="00961579">
      <w:pPr>
        <w:pStyle w:val="ListParagraph"/>
        <w:numPr>
          <w:ilvl w:val="0"/>
          <w:numId w:val="28"/>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alte rezerve</w:t>
      </w:r>
      <w:r w:rsidR="00DD2983" w:rsidRPr="0040092A">
        <w:rPr>
          <w:rFonts w:ascii="Times New Roman" w:hAnsi="Times New Roman" w:cs="Times New Roman"/>
          <w:sz w:val="28"/>
          <w:szCs w:val="28"/>
          <w:lang w:val="ro-MD"/>
        </w:rPr>
        <w:t>.</w:t>
      </w:r>
    </w:p>
    <w:p w14:paraId="43EC2963" w14:textId="7B50C5D8" w:rsidR="00121894" w:rsidRPr="0040092A" w:rsidRDefault="00121894" w:rsidP="00121894">
      <w:pPr>
        <w:pStyle w:val="ListParagraph"/>
        <w:tabs>
          <w:tab w:val="left" w:pos="426"/>
        </w:tabs>
        <w:spacing w:before="120" w:after="120"/>
        <w:ind w:left="786"/>
        <w:jc w:val="center"/>
        <w:rPr>
          <w:rFonts w:ascii="Times New Roman" w:hAnsi="Times New Roman" w:cs="Times New Roman"/>
          <w:b/>
          <w:bCs/>
          <w:i/>
          <w:iCs/>
          <w:sz w:val="28"/>
          <w:szCs w:val="28"/>
          <w:lang w:val="ro-MD"/>
        </w:rPr>
      </w:pPr>
      <w:r w:rsidRPr="0040092A">
        <w:rPr>
          <w:rFonts w:ascii="Times New Roman" w:hAnsi="Times New Roman" w:cs="Times New Roman"/>
          <w:b/>
          <w:bCs/>
          <w:i/>
          <w:iCs/>
          <w:sz w:val="28"/>
          <w:szCs w:val="28"/>
          <w:lang w:val="ro-MD"/>
        </w:rPr>
        <w:t xml:space="preserve">Secțiunea </w:t>
      </w:r>
      <w:r w:rsidR="004D51B5" w:rsidRPr="0040092A">
        <w:rPr>
          <w:rFonts w:ascii="Times New Roman" w:hAnsi="Times New Roman" w:cs="Times New Roman"/>
          <w:b/>
          <w:bCs/>
          <w:i/>
          <w:iCs/>
          <w:sz w:val="28"/>
          <w:szCs w:val="28"/>
          <w:lang w:val="ro-MD"/>
        </w:rPr>
        <w:t xml:space="preserve">a </w:t>
      </w:r>
      <w:r w:rsidRPr="0040092A">
        <w:rPr>
          <w:rFonts w:ascii="Times New Roman" w:hAnsi="Times New Roman" w:cs="Times New Roman"/>
          <w:b/>
          <w:bCs/>
          <w:i/>
          <w:iCs/>
          <w:sz w:val="28"/>
          <w:szCs w:val="28"/>
          <w:lang w:val="ro-MD"/>
        </w:rPr>
        <w:t>3-a</w:t>
      </w:r>
    </w:p>
    <w:p w14:paraId="55FCA4EA" w14:textId="7ED07A28" w:rsidR="00121894" w:rsidRPr="0040092A" w:rsidRDefault="00121894" w:rsidP="00121894">
      <w:pPr>
        <w:pStyle w:val="ListParagraph"/>
        <w:tabs>
          <w:tab w:val="left" w:pos="426"/>
        </w:tabs>
        <w:spacing w:before="120" w:after="120"/>
        <w:ind w:left="788"/>
        <w:contextualSpacing w:val="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Fondurile proprii auxiliare</w:t>
      </w:r>
    </w:p>
    <w:p w14:paraId="2F2A32C3" w14:textId="77777777" w:rsidR="00241994" w:rsidRPr="0040092A" w:rsidRDefault="00C90B10"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Fondurile proprii auxiliare sunt formate din elemente diferite de fondurile proprii de bază și cuprind următoarele elemente:</w:t>
      </w:r>
    </w:p>
    <w:p w14:paraId="00EA3185" w14:textId="65A0B51D" w:rsidR="00C90B10" w:rsidRPr="0040092A" w:rsidRDefault="00C90B10" w:rsidP="00961579">
      <w:pPr>
        <w:pStyle w:val="ListParagraph"/>
        <w:numPr>
          <w:ilvl w:val="0"/>
          <w:numId w:val="23"/>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capital social nevărsat</w:t>
      </w:r>
      <w:r w:rsidR="0078008B" w:rsidRPr="0040092A">
        <w:rPr>
          <w:rFonts w:ascii="Times New Roman" w:hAnsi="Times New Roman" w:cs="Times New Roman"/>
          <w:sz w:val="28"/>
          <w:szCs w:val="28"/>
          <w:lang w:val="ro-MD"/>
        </w:rPr>
        <w:t xml:space="preserve"> și</w:t>
      </w:r>
      <w:r w:rsidR="008602FB" w:rsidRPr="0040092A">
        <w:rPr>
          <w:rFonts w:ascii="Times New Roman" w:hAnsi="Times New Roman" w:cs="Times New Roman"/>
          <w:sz w:val="28"/>
          <w:szCs w:val="28"/>
          <w:lang w:val="ro-MD"/>
        </w:rPr>
        <w:t xml:space="preserve"> </w:t>
      </w:r>
      <w:r w:rsidR="00DB6D4C" w:rsidRPr="0040092A">
        <w:rPr>
          <w:rFonts w:ascii="Times New Roman" w:hAnsi="Times New Roman" w:cs="Times New Roman"/>
          <w:sz w:val="28"/>
          <w:szCs w:val="28"/>
          <w:lang w:val="ro-MD"/>
        </w:rPr>
        <w:t>neplătit</w:t>
      </w:r>
      <w:r w:rsidR="006D7A42" w:rsidRPr="0040092A">
        <w:rPr>
          <w:rFonts w:ascii="Times New Roman" w:hAnsi="Times New Roman" w:cs="Times New Roman"/>
          <w:sz w:val="28"/>
          <w:szCs w:val="28"/>
          <w:lang w:val="ro-MD"/>
        </w:rPr>
        <w:t xml:space="preserve">, </w:t>
      </w:r>
      <w:r w:rsidR="006314B1" w:rsidRPr="0040092A">
        <w:rPr>
          <w:rFonts w:ascii="Times New Roman" w:hAnsi="Times New Roman" w:cs="Times New Roman"/>
          <w:sz w:val="28"/>
          <w:szCs w:val="28"/>
          <w:lang w:val="ro-MD"/>
        </w:rPr>
        <w:t xml:space="preserve">capital social </w:t>
      </w:r>
      <w:r w:rsidR="006D7A42" w:rsidRPr="0040092A">
        <w:rPr>
          <w:rFonts w:ascii="Times New Roman" w:hAnsi="Times New Roman" w:cs="Times New Roman"/>
          <w:sz w:val="28"/>
          <w:szCs w:val="28"/>
          <w:lang w:val="ro-MD"/>
        </w:rPr>
        <w:t>plătibil la cerere</w:t>
      </w:r>
      <w:r w:rsidRPr="0040092A">
        <w:rPr>
          <w:rFonts w:ascii="Times New Roman" w:hAnsi="Times New Roman" w:cs="Times New Roman"/>
          <w:sz w:val="28"/>
          <w:szCs w:val="28"/>
          <w:lang w:val="ro-MD"/>
        </w:rPr>
        <w:t>;</w:t>
      </w:r>
    </w:p>
    <w:p w14:paraId="78E09DA4" w14:textId="503E0B07" w:rsidR="00C00B21" w:rsidRPr="0040092A" w:rsidRDefault="00C00B21" w:rsidP="00961579">
      <w:pPr>
        <w:pStyle w:val="ListParagraph"/>
        <w:numPr>
          <w:ilvl w:val="0"/>
          <w:numId w:val="23"/>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acțiunile preferențiale nevărsate și </w:t>
      </w:r>
      <w:r w:rsidR="002E2FCC" w:rsidRPr="0040092A">
        <w:rPr>
          <w:rFonts w:ascii="Times New Roman" w:hAnsi="Times New Roman" w:cs="Times New Roman"/>
          <w:sz w:val="28"/>
          <w:szCs w:val="28"/>
          <w:lang w:val="ro-MD"/>
        </w:rPr>
        <w:t>neplătite</w:t>
      </w:r>
      <w:r w:rsidRPr="0040092A">
        <w:rPr>
          <w:rFonts w:ascii="Times New Roman" w:hAnsi="Times New Roman" w:cs="Times New Roman"/>
          <w:sz w:val="28"/>
          <w:szCs w:val="28"/>
          <w:lang w:val="ro-MD"/>
        </w:rPr>
        <w:t xml:space="preserve">, </w:t>
      </w:r>
      <w:r w:rsidR="006314B1" w:rsidRPr="0040092A">
        <w:rPr>
          <w:rFonts w:ascii="Times New Roman" w:hAnsi="Times New Roman" w:cs="Times New Roman"/>
          <w:sz w:val="28"/>
          <w:szCs w:val="28"/>
          <w:lang w:val="ro-MD"/>
        </w:rPr>
        <w:t xml:space="preserve">acțiunile preferențiale </w:t>
      </w:r>
      <w:r w:rsidRPr="0040092A">
        <w:rPr>
          <w:rFonts w:ascii="Times New Roman" w:hAnsi="Times New Roman" w:cs="Times New Roman"/>
          <w:sz w:val="28"/>
          <w:szCs w:val="28"/>
          <w:lang w:val="ro-MD"/>
        </w:rPr>
        <w:t>plătibile la cerere;</w:t>
      </w:r>
    </w:p>
    <w:p w14:paraId="4F697634" w14:textId="609853BB" w:rsidR="00C00B21" w:rsidRPr="0040092A" w:rsidRDefault="00A949E8" w:rsidP="00961579">
      <w:pPr>
        <w:pStyle w:val="ListParagraph"/>
        <w:numPr>
          <w:ilvl w:val="0"/>
          <w:numId w:val="23"/>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lastRenderedPageBreak/>
        <w:t xml:space="preserve">un </w:t>
      </w:r>
      <w:r w:rsidR="00C00B21" w:rsidRPr="0040092A">
        <w:rPr>
          <w:rFonts w:ascii="Times New Roman" w:hAnsi="Times New Roman" w:cs="Times New Roman"/>
          <w:sz w:val="28"/>
          <w:szCs w:val="28"/>
          <w:lang w:val="ro-MD"/>
        </w:rPr>
        <w:t>angajament obligatoriu din punct de vedere juridic de a subscrie și a plăti datoriile subordonate la cerere;</w:t>
      </w:r>
    </w:p>
    <w:p w14:paraId="337A6427" w14:textId="7739EFB8" w:rsidR="00C90B10" w:rsidRPr="0040092A" w:rsidRDefault="00C90B10" w:rsidP="00961579">
      <w:pPr>
        <w:pStyle w:val="ListParagraph"/>
        <w:numPr>
          <w:ilvl w:val="0"/>
          <w:numId w:val="23"/>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acreditivele și garanțiile</w:t>
      </w:r>
      <w:r w:rsidR="00A949E8" w:rsidRPr="0040092A">
        <w:rPr>
          <w:rFonts w:ascii="Times New Roman" w:hAnsi="Times New Roman" w:cs="Times New Roman"/>
          <w:sz w:val="28"/>
          <w:szCs w:val="28"/>
          <w:lang w:val="ro-MD"/>
        </w:rPr>
        <w:t xml:space="preserve"> care sunt deținute în </w:t>
      </w:r>
      <w:r w:rsidR="003C1950" w:rsidRPr="0040092A">
        <w:rPr>
          <w:rFonts w:ascii="Times New Roman" w:hAnsi="Times New Roman" w:cs="Times New Roman"/>
          <w:sz w:val="28"/>
          <w:szCs w:val="28"/>
          <w:lang w:val="ro-MD"/>
        </w:rPr>
        <w:t xml:space="preserve">fiducie </w:t>
      </w:r>
      <w:r w:rsidR="00A949E8" w:rsidRPr="0040092A">
        <w:rPr>
          <w:rFonts w:ascii="Times New Roman" w:hAnsi="Times New Roman" w:cs="Times New Roman"/>
          <w:sz w:val="28"/>
          <w:szCs w:val="28"/>
          <w:lang w:val="ro-MD"/>
        </w:rPr>
        <w:t>(trust) de către un mandatar independent în beneficiul creditorilor de asigurare și sunt furnizate de bănci</w:t>
      </w:r>
      <w:r w:rsidR="00CD64EE" w:rsidRPr="0040092A">
        <w:rPr>
          <w:rFonts w:ascii="Times New Roman" w:hAnsi="Times New Roman" w:cs="Times New Roman"/>
          <w:sz w:val="28"/>
          <w:szCs w:val="28"/>
          <w:lang w:val="ro-MD"/>
        </w:rPr>
        <w:t>;</w:t>
      </w:r>
    </w:p>
    <w:p w14:paraId="01B8CD64" w14:textId="6274C96D" w:rsidR="00C00B21" w:rsidRPr="0040092A" w:rsidRDefault="0004695D" w:rsidP="00017719">
      <w:pPr>
        <w:pStyle w:val="ListParagraph"/>
        <w:spacing w:before="120" w:after="120"/>
        <w:ind w:left="78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5) </w:t>
      </w:r>
      <w:r w:rsidR="00A949E8" w:rsidRPr="0040092A">
        <w:rPr>
          <w:rFonts w:ascii="Times New Roman" w:hAnsi="Times New Roman" w:cs="Times New Roman"/>
          <w:sz w:val="28"/>
          <w:szCs w:val="28"/>
          <w:lang w:val="ro-MD"/>
        </w:rPr>
        <w:t xml:space="preserve">acreditivele și garanțiile furnizate, </w:t>
      </w:r>
      <w:r w:rsidR="00CD2522" w:rsidRPr="0040092A">
        <w:rPr>
          <w:rFonts w:ascii="Times New Roman" w:hAnsi="Times New Roman" w:cs="Times New Roman"/>
          <w:sz w:val="28"/>
          <w:szCs w:val="28"/>
          <w:lang w:val="ro-MD"/>
        </w:rPr>
        <w:t xml:space="preserve">altele decât cele de la subpunctul </w:t>
      </w:r>
      <w:r w:rsidR="00BB0684" w:rsidRPr="0040092A">
        <w:rPr>
          <w:rFonts w:ascii="Times New Roman" w:hAnsi="Times New Roman" w:cs="Times New Roman"/>
          <w:sz w:val="28"/>
          <w:szCs w:val="28"/>
          <w:lang w:val="ro-MD"/>
        </w:rPr>
        <w:t>4</w:t>
      </w:r>
      <w:r w:rsidR="00CD2522" w:rsidRPr="0040092A">
        <w:rPr>
          <w:rFonts w:ascii="Times New Roman" w:hAnsi="Times New Roman" w:cs="Times New Roman"/>
          <w:sz w:val="28"/>
          <w:szCs w:val="28"/>
          <w:lang w:val="ro-MD"/>
        </w:rPr>
        <w:t xml:space="preserve">), </w:t>
      </w:r>
      <w:r w:rsidR="00A949E8" w:rsidRPr="0040092A">
        <w:rPr>
          <w:rFonts w:ascii="Times New Roman" w:hAnsi="Times New Roman" w:cs="Times New Roman"/>
          <w:sz w:val="28"/>
          <w:szCs w:val="28"/>
          <w:lang w:val="ro-MD"/>
        </w:rPr>
        <w:t xml:space="preserve">potrivit cărora elementele pot fi </w:t>
      </w:r>
      <w:r w:rsidR="00905C90" w:rsidRPr="0040092A">
        <w:rPr>
          <w:rFonts w:ascii="Times New Roman" w:hAnsi="Times New Roman" w:cs="Times New Roman"/>
          <w:sz w:val="28"/>
          <w:szCs w:val="28"/>
          <w:lang w:val="ro-MD"/>
        </w:rPr>
        <w:t xml:space="preserve">solicitate </w:t>
      </w:r>
      <w:r w:rsidR="00A949E8" w:rsidRPr="0040092A">
        <w:rPr>
          <w:rFonts w:ascii="Times New Roman" w:hAnsi="Times New Roman" w:cs="Times New Roman"/>
          <w:sz w:val="28"/>
          <w:szCs w:val="28"/>
          <w:lang w:val="ro-MD"/>
        </w:rPr>
        <w:t xml:space="preserve"> la cerere și </w:t>
      </w:r>
      <w:r w:rsidR="00DB3C56" w:rsidRPr="0040092A">
        <w:rPr>
          <w:rFonts w:ascii="Times New Roman" w:hAnsi="Times New Roman" w:cs="Times New Roman"/>
          <w:sz w:val="28"/>
          <w:szCs w:val="28"/>
          <w:lang w:val="ro-MD"/>
        </w:rPr>
        <w:t xml:space="preserve">acestea </w:t>
      </w:r>
      <w:r w:rsidR="00DF44A7" w:rsidRPr="0040092A">
        <w:rPr>
          <w:rFonts w:ascii="Times New Roman" w:hAnsi="Times New Roman" w:cs="Times New Roman"/>
          <w:sz w:val="28"/>
          <w:szCs w:val="28"/>
          <w:lang w:val="ro-MD"/>
        </w:rPr>
        <w:t xml:space="preserve">nu </w:t>
      </w:r>
      <w:r w:rsidR="00A949E8" w:rsidRPr="0040092A">
        <w:rPr>
          <w:rFonts w:ascii="Times New Roman" w:hAnsi="Times New Roman" w:cs="Times New Roman"/>
          <w:sz w:val="28"/>
          <w:szCs w:val="28"/>
          <w:lang w:val="ro-MD"/>
        </w:rPr>
        <w:t>sunt grevate de sarcini;</w:t>
      </w:r>
    </w:p>
    <w:p w14:paraId="796105C8" w14:textId="47CE1297" w:rsidR="00CD64EE" w:rsidRPr="0040092A" w:rsidRDefault="0004695D" w:rsidP="0004695D">
      <w:pPr>
        <w:pStyle w:val="ListParagraph"/>
        <w:spacing w:before="120" w:after="120"/>
        <w:ind w:left="78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6) </w:t>
      </w:r>
      <w:r w:rsidR="00CD64EE" w:rsidRPr="0040092A">
        <w:rPr>
          <w:rFonts w:ascii="Times New Roman" w:hAnsi="Times New Roman" w:cs="Times New Roman"/>
          <w:sz w:val="28"/>
          <w:szCs w:val="28"/>
          <w:lang w:val="ro-MD"/>
        </w:rPr>
        <w:t xml:space="preserve">alte angajamente obligatorii din punct de vedere juridic primite de societatea de asigurare sau </w:t>
      </w:r>
      <w:r w:rsidR="001D674C" w:rsidRPr="0040092A">
        <w:rPr>
          <w:rFonts w:ascii="Times New Roman" w:hAnsi="Times New Roman" w:cs="Times New Roman"/>
          <w:sz w:val="28"/>
          <w:szCs w:val="28"/>
          <w:lang w:val="ro-MD"/>
        </w:rPr>
        <w:t xml:space="preserve">de </w:t>
      </w:r>
      <w:r w:rsidR="00CD64EE" w:rsidRPr="0040092A">
        <w:rPr>
          <w:rFonts w:ascii="Times New Roman" w:hAnsi="Times New Roman" w:cs="Times New Roman"/>
          <w:sz w:val="28"/>
          <w:szCs w:val="28"/>
          <w:lang w:val="ro-MD"/>
        </w:rPr>
        <w:t>reasigurare</w:t>
      </w:r>
      <w:r w:rsidR="001D674C" w:rsidRPr="0040092A">
        <w:rPr>
          <w:rFonts w:ascii="Times New Roman" w:hAnsi="Times New Roman" w:cs="Times New Roman"/>
          <w:sz w:val="28"/>
          <w:szCs w:val="28"/>
          <w:lang w:val="ro-MD"/>
        </w:rPr>
        <w:t xml:space="preserve">, cu condiția ca elementul să poată fi </w:t>
      </w:r>
      <w:r w:rsidR="00905C90" w:rsidRPr="0040092A">
        <w:rPr>
          <w:rFonts w:ascii="Times New Roman" w:hAnsi="Times New Roman" w:cs="Times New Roman"/>
          <w:sz w:val="28"/>
          <w:szCs w:val="28"/>
          <w:lang w:val="ro-MD"/>
        </w:rPr>
        <w:t xml:space="preserve">solicitat </w:t>
      </w:r>
      <w:r w:rsidR="001D674C" w:rsidRPr="0040092A">
        <w:rPr>
          <w:rFonts w:ascii="Times New Roman" w:hAnsi="Times New Roman" w:cs="Times New Roman"/>
          <w:sz w:val="28"/>
          <w:szCs w:val="28"/>
          <w:lang w:val="ro-MD"/>
        </w:rPr>
        <w:t xml:space="preserve"> la cerere și să </w:t>
      </w:r>
      <w:r w:rsidR="00DF44A7" w:rsidRPr="0040092A">
        <w:rPr>
          <w:rFonts w:ascii="Times New Roman" w:hAnsi="Times New Roman" w:cs="Times New Roman"/>
          <w:sz w:val="28"/>
          <w:szCs w:val="28"/>
          <w:lang w:val="ro-MD"/>
        </w:rPr>
        <w:t xml:space="preserve">nu </w:t>
      </w:r>
      <w:r w:rsidR="001D674C" w:rsidRPr="0040092A">
        <w:rPr>
          <w:rFonts w:ascii="Times New Roman" w:hAnsi="Times New Roman" w:cs="Times New Roman"/>
          <w:sz w:val="28"/>
          <w:szCs w:val="28"/>
          <w:lang w:val="ro-MD"/>
        </w:rPr>
        <w:t>fie grevat</w:t>
      </w:r>
      <w:r w:rsidR="00DF44A7" w:rsidRPr="0040092A">
        <w:rPr>
          <w:rFonts w:ascii="Times New Roman" w:hAnsi="Times New Roman" w:cs="Times New Roman"/>
          <w:sz w:val="28"/>
          <w:szCs w:val="28"/>
          <w:lang w:val="ro-MD"/>
        </w:rPr>
        <w:t>e</w:t>
      </w:r>
      <w:r w:rsidR="001D674C" w:rsidRPr="0040092A">
        <w:rPr>
          <w:rFonts w:ascii="Times New Roman" w:hAnsi="Times New Roman" w:cs="Times New Roman"/>
          <w:sz w:val="28"/>
          <w:szCs w:val="28"/>
          <w:lang w:val="ro-MD"/>
        </w:rPr>
        <w:t xml:space="preserve"> de sarcini</w:t>
      </w:r>
      <w:r w:rsidR="00CD64EE" w:rsidRPr="0040092A">
        <w:rPr>
          <w:rFonts w:ascii="Times New Roman" w:hAnsi="Times New Roman" w:cs="Times New Roman"/>
          <w:sz w:val="28"/>
          <w:szCs w:val="28"/>
          <w:lang w:val="ro-MD"/>
        </w:rPr>
        <w:t>.</w:t>
      </w:r>
    </w:p>
    <w:p w14:paraId="1A27B84A" w14:textId="3E68892E" w:rsidR="0062562E" w:rsidRPr="0040092A" w:rsidRDefault="0062562E"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Pentru recunoașterea fondurilor proprii auxiliare în categoria de fonduri proprii, societatea de asigurare sau reasigurare solicită aprobarea prealabilă </w:t>
      </w:r>
      <w:r w:rsidR="007330FB" w:rsidRPr="0040092A">
        <w:rPr>
          <w:rFonts w:ascii="Times New Roman" w:hAnsi="Times New Roman" w:cs="Times New Roman"/>
          <w:sz w:val="28"/>
          <w:szCs w:val="28"/>
          <w:lang w:val="ro-MD"/>
        </w:rPr>
        <w:t xml:space="preserve">a </w:t>
      </w:r>
      <w:r w:rsidR="00A5497F" w:rsidRPr="0040092A">
        <w:rPr>
          <w:rFonts w:ascii="Times New Roman" w:hAnsi="Times New Roman" w:cs="Times New Roman"/>
          <w:sz w:val="28"/>
          <w:szCs w:val="28"/>
          <w:lang w:val="ro-MD"/>
        </w:rPr>
        <w:t>Băncii Naționale a Moldovei</w:t>
      </w:r>
      <w:r w:rsidR="00FB5211" w:rsidRPr="0040092A">
        <w:rPr>
          <w:rFonts w:ascii="Times New Roman" w:hAnsi="Times New Roman" w:cs="Times New Roman"/>
          <w:sz w:val="28"/>
          <w:szCs w:val="28"/>
          <w:lang w:val="ro-MD"/>
        </w:rPr>
        <w:t>, prin depunerea unei cereri, semnată de președintele consiliului societății sau de organul executiv, cu anexarea documentelor justificative</w:t>
      </w:r>
      <w:r w:rsidRPr="0040092A">
        <w:rPr>
          <w:rFonts w:ascii="Times New Roman" w:hAnsi="Times New Roman" w:cs="Times New Roman"/>
          <w:sz w:val="28"/>
          <w:szCs w:val="28"/>
          <w:lang w:val="ro-MD"/>
        </w:rPr>
        <w:t>.</w:t>
      </w:r>
      <w:r w:rsidR="00A30CDA" w:rsidRPr="0040092A">
        <w:rPr>
          <w:rFonts w:ascii="Times New Roman" w:hAnsi="Times New Roman" w:cs="Times New Roman"/>
          <w:sz w:val="28"/>
          <w:szCs w:val="28"/>
          <w:lang w:val="ro-MD"/>
        </w:rPr>
        <w:t xml:space="preserve"> </w:t>
      </w:r>
    </w:p>
    <w:p w14:paraId="3BE25EFE" w14:textId="4B63753D" w:rsidR="00C94120" w:rsidRPr="0040092A" w:rsidRDefault="00FB5211" w:rsidP="00EB0973">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Societatea de asigurare sau de reasigurare prin cererea și documentele justificative anexate trebuie să </w:t>
      </w:r>
      <w:r w:rsidR="00D551A3" w:rsidRPr="0040092A">
        <w:rPr>
          <w:rFonts w:ascii="Times New Roman" w:hAnsi="Times New Roman" w:cs="Times New Roman"/>
          <w:sz w:val="28"/>
          <w:szCs w:val="28"/>
          <w:lang w:val="ro-MD"/>
        </w:rPr>
        <w:t>demonstreze</w:t>
      </w:r>
      <w:r w:rsidRPr="0040092A">
        <w:rPr>
          <w:rFonts w:ascii="Times New Roman" w:hAnsi="Times New Roman" w:cs="Times New Roman"/>
          <w:sz w:val="28"/>
          <w:szCs w:val="28"/>
          <w:lang w:val="ro-MD"/>
        </w:rPr>
        <w:t xml:space="preserve"> că: </w:t>
      </w:r>
    </w:p>
    <w:p w14:paraId="3B3D37D8" w14:textId="41958299" w:rsidR="00881253" w:rsidRPr="0040092A" w:rsidRDefault="00FB5211" w:rsidP="000F4C4F">
      <w:pPr>
        <w:pStyle w:val="ListParagraph"/>
        <w:spacing w:before="120" w:after="120"/>
        <w:ind w:left="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1) termenii </w:t>
      </w:r>
      <w:r w:rsidR="00A23896" w:rsidRPr="0040092A">
        <w:rPr>
          <w:rFonts w:ascii="Times New Roman" w:hAnsi="Times New Roman" w:cs="Times New Roman"/>
          <w:sz w:val="28"/>
          <w:szCs w:val="28"/>
          <w:lang w:val="ro-MD"/>
        </w:rPr>
        <w:t>normativi</w:t>
      </w:r>
      <w:r w:rsidRPr="0040092A">
        <w:rPr>
          <w:rFonts w:ascii="Times New Roman" w:hAnsi="Times New Roman" w:cs="Times New Roman"/>
          <w:sz w:val="28"/>
          <w:szCs w:val="28"/>
          <w:lang w:val="ro-MD"/>
        </w:rPr>
        <w:t xml:space="preserve"> sau contractuali aplicabili elementului de fonduri proprii </w:t>
      </w:r>
      <w:r w:rsidR="003164FE" w:rsidRPr="0040092A">
        <w:rPr>
          <w:rFonts w:ascii="Times New Roman" w:hAnsi="Times New Roman" w:cs="Times New Roman"/>
          <w:sz w:val="28"/>
          <w:szCs w:val="28"/>
          <w:lang w:val="ro-MD"/>
        </w:rPr>
        <w:t xml:space="preserve">auxiliare </w:t>
      </w:r>
      <w:r w:rsidRPr="0040092A">
        <w:rPr>
          <w:rFonts w:ascii="Times New Roman" w:hAnsi="Times New Roman" w:cs="Times New Roman"/>
          <w:sz w:val="28"/>
          <w:szCs w:val="28"/>
          <w:lang w:val="ro-MD"/>
        </w:rPr>
        <w:t>sau ai acordurilor conexe sunt</w:t>
      </w:r>
      <w:r w:rsidR="00A23896" w:rsidRPr="0040092A">
        <w:rPr>
          <w:rFonts w:ascii="Times New Roman" w:hAnsi="Times New Roman" w:cs="Times New Roman"/>
          <w:sz w:val="28"/>
          <w:szCs w:val="28"/>
          <w:lang w:val="ro-MD"/>
        </w:rPr>
        <w:t xml:space="preserve"> clar definiți și nu </w:t>
      </w:r>
      <w:r w:rsidRPr="0040092A">
        <w:rPr>
          <w:rFonts w:ascii="Times New Roman" w:hAnsi="Times New Roman" w:cs="Times New Roman"/>
          <w:sz w:val="28"/>
          <w:szCs w:val="28"/>
          <w:lang w:val="ro-MD"/>
        </w:rPr>
        <w:t xml:space="preserve"> </w:t>
      </w:r>
      <w:r w:rsidR="00A23896" w:rsidRPr="0040092A">
        <w:rPr>
          <w:rFonts w:ascii="Times New Roman" w:hAnsi="Times New Roman" w:cs="Times New Roman"/>
          <w:sz w:val="28"/>
          <w:szCs w:val="28"/>
          <w:lang w:val="ro-MD"/>
        </w:rPr>
        <w:t>prezintă ambiguitate</w:t>
      </w:r>
      <w:r w:rsidRPr="0040092A">
        <w:rPr>
          <w:rFonts w:ascii="Times New Roman" w:hAnsi="Times New Roman" w:cs="Times New Roman"/>
          <w:sz w:val="28"/>
          <w:szCs w:val="28"/>
          <w:lang w:val="ro-MD"/>
        </w:rPr>
        <w:t xml:space="preserve">; </w:t>
      </w:r>
      <w:r w:rsidR="003164FE" w:rsidRPr="0040092A">
        <w:rPr>
          <w:rFonts w:ascii="Times New Roman" w:hAnsi="Times New Roman" w:cs="Times New Roman"/>
          <w:sz w:val="28"/>
          <w:szCs w:val="28"/>
          <w:lang w:val="ro-MD"/>
        </w:rPr>
        <w:t xml:space="preserve">  </w:t>
      </w:r>
    </w:p>
    <w:p w14:paraId="6FC911EB" w14:textId="43331384" w:rsidR="00881253" w:rsidRPr="0040092A" w:rsidRDefault="003164FE" w:rsidP="000F4C4F">
      <w:pPr>
        <w:pStyle w:val="ListParagraph"/>
        <w:spacing w:before="120" w:after="120"/>
        <w:ind w:left="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2)  </w:t>
      </w:r>
      <w:r w:rsidR="00FB55B1" w:rsidRPr="0040092A">
        <w:rPr>
          <w:rFonts w:ascii="Times New Roman" w:hAnsi="Times New Roman" w:cs="Times New Roman"/>
          <w:sz w:val="28"/>
          <w:szCs w:val="28"/>
          <w:lang w:val="ro-MD"/>
        </w:rPr>
        <w:t xml:space="preserve">elementul de fonduri proprii auxiliare va respecta, </w:t>
      </w:r>
      <w:r w:rsidR="00FB5211" w:rsidRPr="0040092A">
        <w:rPr>
          <w:rFonts w:ascii="Times New Roman" w:hAnsi="Times New Roman" w:cs="Times New Roman"/>
          <w:sz w:val="28"/>
          <w:szCs w:val="28"/>
          <w:lang w:val="ro-MD"/>
        </w:rPr>
        <w:t xml:space="preserve">luând în considerare evoluţiile probabile viitoare, precum şi circumstanţele existente la data cererii,  atât în ceea ce priveşte forma juridică, cât şi substanţa economică, criteriile </w:t>
      </w:r>
      <w:r w:rsidRPr="0040092A">
        <w:rPr>
          <w:rFonts w:ascii="Times New Roman" w:hAnsi="Times New Roman" w:cs="Times New Roman"/>
          <w:sz w:val="28"/>
          <w:szCs w:val="28"/>
          <w:lang w:val="ro-MD"/>
        </w:rPr>
        <w:t xml:space="preserve">și particularitățile </w:t>
      </w:r>
      <w:r w:rsidR="00FB5211" w:rsidRPr="0040092A">
        <w:rPr>
          <w:rFonts w:ascii="Times New Roman" w:hAnsi="Times New Roman" w:cs="Times New Roman"/>
          <w:sz w:val="28"/>
          <w:szCs w:val="28"/>
          <w:lang w:val="ro-MD"/>
        </w:rPr>
        <w:t xml:space="preserve">prevăzute </w:t>
      </w:r>
      <w:r w:rsidRPr="0040092A">
        <w:rPr>
          <w:rFonts w:ascii="Times New Roman" w:hAnsi="Times New Roman" w:cs="Times New Roman"/>
          <w:sz w:val="28"/>
          <w:szCs w:val="28"/>
          <w:lang w:val="ro-MD"/>
        </w:rPr>
        <w:t xml:space="preserve">de </w:t>
      </w:r>
      <w:r w:rsidR="00EB617D" w:rsidRPr="0040092A">
        <w:rPr>
          <w:rFonts w:ascii="Times New Roman" w:hAnsi="Times New Roman" w:cs="Times New Roman"/>
          <w:sz w:val="28"/>
          <w:szCs w:val="28"/>
          <w:lang w:val="ro-MD"/>
        </w:rPr>
        <w:t>prezentul r</w:t>
      </w:r>
      <w:r w:rsidRPr="0040092A">
        <w:rPr>
          <w:rFonts w:ascii="Times New Roman" w:hAnsi="Times New Roman" w:cs="Times New Roman"/>
          <w:sz w:val="28"/>
          <w:szCs w:val="28"/>
          <w:lang w:val="ro-MD"/>
        </w:rPr>
        <w:t>egulament</w:t>
      </w:r>
      <w:r w:rsidR="00FB5211" w:rsidRPr="0040092A">
        <w:rPr>
          <w:rFonts w:ascii="Times New Roman" w:hAnsi="Times New Roman" w:cs="Times New Roman"/>
          <w:sz w:val="28"/>
          <w:szCs w:val="28"/>
          <w:lang w:val="ro-MD"/>
        </w:rPr>
        <w:t xml:space="preserve">;  </w:t>
      </w:r>
    </w:p>
    <w:p w14:paraId="3773F247" w14:textId="5AB0C2C6" w:rsidR="00EB0973" w:rsidRPr="0040092A" w:rsidRDefault="00FB5211" w:rsidP="000F4C4F">
      <w:pPr>
        <w:pStyle w:val="ListParagraph"/>
        <w:spacing w:before="120" w:after="120"/>
        <w:ind w:left="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3) nu au fost omise informaţii care, dacă ar fi cunoscute de către </w:t>
      </w:r>
      <w:r w:rsidR="00CA0BFC" w:rsidRPr="0040092A">
        <w:rPr>
          <w:rFonts w:ascii="Times New Roman" w:hAnsi="Times New Roman" w:cs="Times New Roman"/>
          <w:sz w:val="28"/>
          <w:szCs w:val="28"/>
          <w:lang w:val="ro-MD"/>
        </w:rPr>
        <w:t>Banca Națională a Moldovei</w:t>
      </w:r>
      <w:r w:rsidRPr="0040092A">
        <w:rPr>
          <w:rFonts w:ascii="Times New Roman" w:hAnsi="Times New Roman" w:cs="Times New Roman"/>
          <w:sz w:val="28"/>
          <w:szCs w:val="28"/>
          <w:lang w:val="ro-MD"/>
        </w:rPr>
        <w:t xml:space="preserve">, </w:t>
      </w:r>
      <w:r w:rsidR="00EB617D" w:rsidRPr="0040092A">
        <w:rPr>
          <w:rFonts w:ascii="Times New Roman" w:hAnsi="Times New Roman" w:cs="Times New Roman"/>
          <w:sz w:val="28"/>
          <w:szCs w:val="28"/>
          <w:lang w:val="ro-MD"/>
        </w:rPr>
        <w:t xml:space="preserve">acestea </w:t>
      </w:r>
      <w:r w:rsidRPr="0040092A">
        <w:rPr>
          <w:rFonts w:ascii="Times New Roman" w:hAnsi="Times New Roman" w:cs="Times New Roman"/>
          <w:sz w:val="28"/>
          <w:szCs w:val="28"/>
          <w:lang w:val="ro-MD"/>
        </w:rPr>
        <w:t>ar putea influenţa decizia cu priv</w:t>
      </w:r>
      <w:r w:rsidR="00333557" w:rsidRPr="0040092A">
        <w:rPr>
          <w:rFonts w:ascii="Times New Roman" w:hAnsi="Times New Roman" w:cs="Times New Roman"/>
          <w:sz w:val="28"/>
          <w:szCs w:val="28"/>
          <w:lang w:val="ro-MD"/>
        </w:rPr>
        <w:t xml:space="preserve">ire la aprobarea </w:t>
      </w:r>
      <w:r w:rsidR="00A23896" w:rsidRPr="0040092A">
        <w:rPr>
          <w:rFonts w:ascii="Times New Roman" w:hAnsi="Times New Roman" w:cs="Times New Roman"/>
          <w:sz w:val="28"/>
          <w:szCs w:val="28"/>
          <w:lang w:val="ro-MD"/>
        </w:rPr>
        <w:t xml:space="preserve">prealabilă a </w:t>
      </w:r>
      <w:r w:rsidR="00333557" w:rsidRPr="0040092A">
        <w:rPr>
          <w:rFonts w:ascii="Times New Roman" w:hAnsi="Times New Roman" w:cs="Times New Roman"/>
          <w:sz w:val="28"/>
          <w:szCs w:val="28"/>
          <w:lang w:val="ro-MD"/>
        </w:rPr>
        <w:t xml:space="preserve">evaluării </w:t>
      </w:r>
      <w:r w:rsidRPr="0040092A">
        <w:rPr>
          <w:rFonts w:ascii="Times New Roman" w:hAnsi="Times New Roman" w:cs="Times New Roman"/>
          <w:sz w:val="28"/>
          <w:szCs w:val="28"/>
          <w:lang w:val="ro-MD"/>
        </w:rPr>
        <w:t>elementului de fonduri proprii.</w:t>
      </w:r>
    </w:p>
    <w:p w14:paraId="70437F97" w14:textId="1AC946B2" w:rsidR="00A965F1" w:rsidRPr="0040092A" w:rsidRDefault="00F50190"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La examinarea cererii societății de asigurare sau de reasigurare și </w:t>
      </w:r>
      <w:r w:rsidR="0027778A" w:rsidRPr="0040092A">
        <w:rPr>
          <w:rFonts w:ascii="Times New Roman" w:hAnsi="Times New Roman" w:cs="Times New Roman"/>
          <w:sz w:val="28"/>
          <w:szCs w:val="28"/>
          <w:lang w:val="ro-MD"/>
        </w:rPr>
        <w:t xml:space="preserve">a </w:t>
      </w:r>
      <w:r w:rsidRPr="0040092A">
        <w:rPr>
          <w:rFonts w:ascii="Times New Roman" w:hAnsi="Times New Roman" w:cs="Times New Roman"/>
          <w:sz w:val="28"/>
          <w:szCs w:val="28"/>
          <w:lang w:val="ro-MD"/>
        </w:rPr>
        <w:t xml:space="preserve">documentelor justificative anexate, </w:t>
      </w:r>
      <w:r w:rsidR="00CA0BFC" w:rsidRPr="0040092A">
        <w:rPr>
          <w:rFonts w:ascii="Times New Roman" w:hAnsi="Times New Roman" w:cs="Times New Roman"/>
          <w:sz w:val="28"/>
          <w:szCs w:val="28"/>
          <w:lang w:val="ro-MD"/>
        </w:rPr>
        <w:t>Banca Națională a Moldovei</w:t>
      </w:r>
      <w:r w:rsidR="00EB0973" w:rsidRPr="0040092A">
        <w:rPr>
          <w:rFonts w:ascii="Times New Roman" w:hAnsi="Times New Roman" w:cs="Times New Roman"/>
          <w:sz w:val="28"/>
          <w:szCs w:val="28"/>
          <w:lang w:val="ro-MD"/>
        </w:rPr>
        <w:t xml:space="preserve"> țin</w:t>
      </w:r>
      <w:r w:rsidR="00A965F1" w:rsidRPr="0040092A">
        <w:rPr>
          <w:rFonts w:ascii="Times New Roman" w:hAnsi="Times New Roman" w:cs="Times New Roman"/>
          <w:sz w:val="28"/>
          <w:szCs w:val="28"/>
          <w:lang w:val="ro-MD"/>
        </w:rPr>
        <w:t>e</w:t>
      </w:r>
      <w:r w:rsidR="00EB0973" w:rsidRPr="0040092A">
        <w:rPr>
          <w:rFonts w:ascii="Times New Roman" w:hAnsi="Times New Roman" w:cs="Times New Roman"/>
          <w:sz w:val="28"/>
          <w:szCs w:val="28"/>
          <w:lang w:val="ro-MD"/>
        </w:rPr>
        <w:t xml:space="preserve"> cont de următoare</w:t>
      </w:r>
      <w:r w:rsidR="00A23896" w:rsidRPr="0040092A">
        <w:rPr>
          <w:rFonts w:ascii="Times New Roman" w:hAnsi="Times New Roman" w:cs="Times New Roman"/>
          <w:sz w:val="28"/>
          <w:szCs w:val="28"/>
          <w:lang w:val="ro-MD"/>
        </w:rPr>
        <w:t>le elemente</w:t>
      </w:r>
      <w:r w:rsidR="00A965F1" w:rsidRPr="0040092A">
        <w:rPr>
          <w:rFonts w:ascii="Times New Roman" w:hAnsi="Times New Roman" w:cs="Times New Roman"/>
          <w:sz w:val="28"/>
          <w:szCs w:val="28"/>
          <w:lang w:val="ro-MD"/>
        </w:rPr>
        <w:t>:</w:t>
      </w:r>
    </w:p>
    <w:p w14:paraId="3E5DF124" w14:textId="5F49C1F0" w:rsidR="00A965F1" w:rsidRPr="0040092A" w:rsidRDefault="00EB0973" w:rsidP="002F30A2">
      <w:pPr>
        <w:pStyle w:val="ListParagraph"/>
        <w:numPr>
          <w:ilvl w:val="0"/>
          <w:numId w:val="60"/>
        </w:numPr>
        <w:spacing w:after="0"/>
        <w:contextualSpacing w:val="0"/>
        <w:jc w:val="both"/>
        <w:rPr>
          <w:rFonts w:ascii="Times New Roman" w:eastAsia="Times New Roman" w:hAnsi="Times New Roman" w:cs="Times New Roman"/>
          <w:color w:val="000000"/>
          <w:sz w:val="27"/>
          <w:szCs w:val="27"/>
          <w:lang w:val="ro-MD"/>
        </w:rPr>
      </w:pPr>
      <w:r w:rsidRPr="0040092A">
        <w:rPr>
          <w:rFonts w:ascii="Times New Roman" w:hAnsi="Times New Roman" w:cs="Times New Roman"/>
          <w:sz w:val="28"/>
          <w:szCs w:val="28"/>
          <w:lang w:val="ro-MD"/>
        </w:rPr>
        <w:t>forța juridică și executorie a condițiilor  angaj</w:t>
      </w:r>
      <w:r w:rsidR="00A965F1" w:rsidRPr="0040092A">
        <w:rPr>
          <w:rFonts w:ascii="Times New Roman" w:hAnsi="Times New Roman" w:cs="Times New Roman"/>
          <w:sz w:val="28"/>
          <w:szCs w:val="28"/>
          <w:lang w:val="ro-MD"/>
        </w:rPr>
        <w:t>amentului</w:t>
      </w:r>
      <w:r w:rsidRPr="0040092A">
        <w:rPr>
          <w:rFonts w:ascii="Times New Roman" w:hAnsi="Times New Roman" w:cs="Times New Roman"/>
          <w:sz w:val="28"/>
          <w:szCs w:val="28"/>
          <w:lang w:val="ro-MD"/>
        </w:rPr>
        <w:t>;</w:t>
      </w:r>
      <w:r w:rsidRPr="0040092A">
        <w:rPr>
          <w:rFonts w:ascii="Times New Roman" w:eastAsia="Times New Roman" w:hAnsi="Times New Roman" w:cs="Times New Roman"/>
          <w:color w:val="000000"/>
          <w:sz w:val="27"/>
          <w:szCs w:val="27"/>
          <w:lang w:val="ro-MD"/>
        </w:rPr>
        <w:t xml:space="preserve"> </w:t>
      </w:r>
    </w:p>
    <w:p w14:paraId="6F52646A" w14:textId="3CB96197" w:rsidR="00A965F1" w:rsidRPr="0040092A" w:rsidRDefault="00EB0973" w:rsidP="002F30A2">
      <w:pPr>
        <w:pStyle w:val="ListParagraph"/>
        <w:numPr>
          <w:ilvl w:val="0"/>
          <w:numId w:val="60"/>
        </w:numPr>
        <w:spacing w:after="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condițiile contractuale ale </w:t>
      </w:r>
      <w:r w:rsidR="00A965F1" w:rsidRPr="0040092A">
        <w:rPr>
          <w:rFonts w:ascii="Times New Roman" w:hAnsi="Times New Roman" w:cs="Times New Roman"/>
          <w:sz w:val="28"/>
          <w:szCs w:val="28"/>
          <w:lang w:val="ro-MD"/>
        </w:rPr>
        <w:t>acordului pe care societatea</w:t>
      </w:r>
      <w:r w:rsidRPr="0040092A">
        <w:rPr>
          <w:rFonts w:ascii="Times New Roman" w:hAnsi="Times New Roman" w:cs="Times New Roman"/>
          <w:sz w:val="28"/>
          <w:szCs w:val="28"/>
          <w:lang w:val="ro-MD"/>
        </w:rPr>
        <w:t xml:space="preserve"> de asigurare sau de reasigurare l-a încheiat sau îl va încheia cu contrapărțile pentru furnizarea de fonduri</w:t>
      </w:r>
      <w:r w:rsidR="00A965F1" w:rsidRPr="0040092A">
        <w:rPr>
          <w:rFonts w:ascii="Times New Roman" w:hAnsi="Times New Roman" w:cs="Times New Roman"/>
          <w:sz w:val="28"/>
          <w:szCs w:val="28"/>
          <w:lang w:val="ro-MD"/>
        </w:rPr>
        <w:t>;</w:t>
      </w:r>
      <w:r w:rsidRPr="0040092A">
        <w:rPr>
          <w:rFonts w:ascii="Times New Roman" w:eastAsia="Times New Roman" w:hAnsi="Times New Roman" w:cs="Times New Roman"/>
          <w:color w:val="000000"/>
          <w:sz w:val="27"/>
          <w:szCs w:val="27"/>
          <w:lang w:val="ro-MD"/>
        </w:rPr>
        <w:t xml:space="preserve"> </w:t>
      </w:r>
    </w:p>
    <w:p w14:paraId="77BEA77A" w14:textId="77777777" w:rsidR="00531F21" w:rsidRPr="0040092A" w:rsidRDefault="00EB0973" w:rsidP="002F30A2">
      <w:pPr>
        <w:pStyle w:val="ListParagraph"/>
        <w:numPr>
          <w:ilvl w:val="0"/>
          <w:numId w:val="60"/>
        </w:numPr>
        <w:spacing w:after="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dacă este relevant, actul constitutiv și statutul </w:t>
      </w:r>
      <w:r w:rsidR="00531F21" w:rsidRPr="0040092A">
        <w:rPr>
          <w:rFonts w:ascii="Times New Roman" w:hAnsi="Times New Roman" w:cs="Times New Roman"/>
          <w:sz w:val="28"/>
          <w:szCs w:val="28"/>
          <w:lang w:val="ro-MD"/>
        </w:rPr>
        <w:t xml:space="preserve">societății </w:t>
      </w:r>
      <w:r w:rsidRPr="0040092A">
        <w:rPr>
          <w:rFonts w:ascii="Times New Roman" w:hAnsi="Times New Roman" w:cs="Times New Roman"/>
          <w:sz w:val="28"/>
          <w:szCs w:val="28"/>
          <w:lang w:val="ro-MD"/>
        </w:rPr>
        <w:t>de asigurare sau de reasigurare;</w:t>
      </w:r>
      <w:r w:rsidRPr="0040092A">
        <w:rPr>
          <w:rFonts w:ascii="Times New Roman" w:eastAsia="Times New Roman" w:hAnsi="Times New Roman" w:cs="Times New Roman"/>
          <w:color w:val="000000"/>
          <w:sz w:val="27"/>
          <w:szCs w:val="27"/>
          <w:lang w:val="ro-MD"/>
        </w:rPr>
        <w:t xml:space="preserve"> </w:t>
      </w:r>
    </w:p>
    <w:p w14:paraId="56F7F52C" w14:textId="20ACEF3A" w:rsidR="00E75905" w:rsidRPr="0040092A" w:rsidRDefault="00EB0973" w:rsidP="002F30A2">
      <w:pPr>
        <w:pStyle w:val="ListParagraph"/>
        <w:numPr>
          <w:ilvl w:val="0"/>
          <w:numId w:val="60"/>
        </w:numPr>
        <w:spacing w:after="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exi</w:t>
      </w:r>
      <w:r w:rsidR="009E4571" w:rsidRPr="0040092A">
        <w:rPr>
          <w:rFonts w:ascii="Times New Roman" w:hAnsi="Times New Roman" w:cs="Times New Roman"/>
          <w:sz w:val="28"/>
          <w:szCs w:val="28"/>
          <w:lang w:val="ro-MD"/>
        </w:rPr>
        <w:t>stența, în cadrul societății</w:t>
      </w:r>
      <w:r w:rsidRPr="0040092A">
        <w:rPr>
          <w:rFonts w:ascii="Times New Roman" w:hAnsi="Times New Roman" w:cs="Times New Roman"/>
          <w:sz w:val="28"/>
          <w:szCs w:val="28"/>
          <w:lang w:val="ro-MD"/>
        </w:rPr>
        <w:t xml:space="preserve"> de asigurare sau de reasigurare, a unor proced</w:t>
      </w:r>
      <w:r w:rsidR="00E75905" w:rsidRPr="0040092A">
        <w:rPr>
          <w:rFonts w:ascii="Times New Roman" w:hAnsi="Times New Roman" w:cs="Times New Roman"/>
          <w:sz w:val="28"/>
          <w:szCs w:val="28"/>
          <w:lang w:val="ro-MD"/>
        </w:rPr>
        <w:t xml:space="preserve">uri de informare a </w:t>
      </w:r>
      <w:r w:rsidR="00CA0BFC" w:rsidRPr="0040092A">
        <w:rPr>
          <w:rFonts w:ascii="Times New Roman" w:hAnsi="Times New Roman" w:cs="Times New Roman"/>
          <w:sz w:val="28"/>
          <w:szCs w:val="28"/>
          <w:lang w:val="ro-MD"/>
        </w:rPr>
        <w:t>Băncii Naționale a Moldovei</w:t>
      </w:r>
      <w:r w:rsidRPr="0040092A">
        <w:rPr>
          <w:rFonts w:ascii="Times New Roman" w:hAnsi="Times New Roman" w:cs="Times New Roman"/>
          <w:sz w:val="28"/>
          <w:szCs w:val="28"/>
          <w:lang w:val="ro-MD"/>
        </w:rPr>
        <w:t xml:space="preserve"> cu privire la eventualele modificări </w:t>
      </w:r>
      <w:r w:rsidRPr="0040092A">
        <w:rPr>
          <w:rFonts w:ascii="Times New Roman" w:hAnsi="Times New Roman" w:cs="Times New Roman"/>
          <w:sz w:val="28"/>
          <w:szCs w:val="28"/>
          <w:lang w:val="ro-MD"/>
        </w:rPr>
        <w:lastRenderedPageBreak/>
        <w:t>care ar putea avea ca efect reducerea capacității de a absorbi pierderile  elementului fondurilor proprii auxiliare, aduse oricăruia din următoarele elemente:</w:t>
      </w:r>
      <w:r w:rsidRPr="0040092A">
        <w:rPr>
          <w:rFonts w:ascii="Times New Roman" w:eastAsia="Times New Roman" w:hAnsi="Times New Roman" w:cs="Times New Roman"/>
          <w:sz w:val="24"/>
          <w:szCs w:val="24"/>
          <w:lang w:val="ro-MD"/>
        </w:rPr>
        <w:t xml:space="preserve"> </w:t>
      </w:r>
    </w:p>
    <w:p w14:paraId="0F95C96F" w14:textId="77777777" w:rsidR="00E75905" w:rsidRPr="0040092A" w:rsidRDefault="00EB0973" w:rsidP="002F30A2">
      <w:pPr>
        <w:pStyle w:val="ListParagraph"/>
        <w:numPr>
          <w:ilvl w:val="0"/>
          <w:numId w:val="61"/>
        </w:numPr>
        <w:spacing w:after="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structura sau condițiile contractuale ale acordului;</w:t>
      </w:r>
      <w:r w:rsidRPr="0040092A">
        <w:rPr>
          <w:rFonts w:ascii="Times New Roman" w:eastAsia="Times New Roman" w:hAnsi="Times New Roman" w:cs="Times New Roman"/>
          <w:sz w:val="24"/>
          <w:szCs w:val="24"/>
          <w:lang w:val="ro-MD"/>
        </w:rPr>
        <w:t xml:space="preserve"> </w:t>
      </w:r>
    </w:p>
    <w:p w14:paraId="2199BCFA" w14:textId="77777777" w:rsidR="00E75905" w:rsidRPr="0040092A" w:rsidRDefault="00EB0973" w:rsidP="002F30A2">
      <w:pPr>
        <w:pStyle w:val="ListParagraph"/>
        <w:numPr>
          <w:ilvl w:val="0"/>
          <w:numId w:val="61"/>
        </w:numPr>
        <w:spacing w:after="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statutul contrapărților vizate;</w:t>
      </w:r>
      <w:r w:rsidRPr="0040092A">
        <w:rPr>
          <w:rFonts w:ascii="Times New Roman" w:eastAsia="Times New Roman" w:hAnsi="Times New Roman" w:cs="Times New Roman"/>
          <w:sz w:val="24"/>
          <w:szCs w:val="24"/>
          <w:lang w:val="ro-MD"/>
        </w:rPr>
        <w:t xml:space="preserve"> </w:t>
      </w:r>
    </w:p>
    <w:p w14:paraId="4FBCCCF5" w14:textId="40D926C6" w:rsidR="00EB0973" w:rsidRPr="0040092A" w:rsidRDefault="00EB0973" w:rsidP="002F30A2">
      <w:pPr>
        <w:pStyle w:val="ListParagraph"/>
        <w:numPr>
          <w:ilvl w:val="0"/>
          <w:numId w:val="61"/>
        </w:numPr>
        <w:spacing w:after="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recuperabilitatea elementului fondurilor proprii auxiliare</w:t>
      </w:r>
      <w:r w:rsidR="0043597E" w:rsidRPr="0040092A">
        <w:rPr>
          <w:rFonts w:ascii="Times New Roman" w:hAnsi="Times New Roman" w:cs="Times New Roman"/>
          <w:sz w:val="28"/>
          <w:szCs w:val="28"/>
          <w:lang w:val="ro-MD"/>
        </w:rPr>
        <w:t>.</w:t>
      </w:r>
    </w:p>
    <w:p w14:paraId="5036F6EA" w14:textId="77777777" w:rsidR="00EB0973" w:rsidRPr="0040092A" w:rsidRDefault="00EB0973" w:rsidP="00EB0973">
      <w:pPr>
        <w:spacing w:after="0" w:line="240" w:lineRule="auto"/>
        <w:rPr>
          <w:rFonts w:ascii="Times New Roman" w:eastAsia="Times New Roman" w:hAnsi="Times New Roman" w:cs="Times New Roman"/>
          <w:vanish/>
          <w:sz w:val="24"/>
          <w:szCs w:val="24"/>
          <w:lang w:val="ro-MD"/>
        </w:rPr>
      </w:pPr>
    </w:p>
    <w:p w14:paraId="6F6F9043" w14:textId="77777777" w:rsidR="00EB0973" w:rsidRPr="0040092A" w:rsidRDefault="00EB0973" w:rsidP="00EB0973">
      <w:pPr>
        <w:spacing w:after="0" w:line="240" w:lineRule="auto"/>
        <w:rPr>
          <w:rFonts w:ascii="Times New Roman" w:eastAsia="Times New Roman" w:hAnsi="Times New Roman" w:cs="Times New Roman"/>
          <w:vanish/>
          <w:sz w:val="24"/>
          <w:szCs w:val="24"/>
          <w:lang w:val="ro-MD"/>
        </w:rPr>
      </w:pPr>
    </w:p>
    <w:p w14:paraId="23EDD4FB" w14:textId="77777777" w:rsidR="00EB0973" w:rsidRPr="0040092A" w:rsidRDefault="00EB0973" w:rsidP="00EB0973">
      <w:pPr>
        <w:spacing w:after="0" w:line="240" w:lineRule="auto"/>
        <w:rPr>
          <w:rFonts w:ascii="Times New Roman" w:eastAsia="Times New Roman" w:hAnsi="Times New Roman" w:cs="Times New Roman"/>
          <w:vanish/>
          <w:sz w:val="24"/>
          <w:szCs w:val="24"/>
          <w:lang w:val="ro-MD"/>
        </w:rPr>
      </w:pPr>
    </w:p>
    <w:p w14:paraId="00D5BD0A" w14:textId="705AC474" w:rsidR="00697507" w:rsidRPr="0040092A" w:rsidRDefault="0062562E"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Valorile elementelor fondurilor proprii auxiliare </w:t>
      </w:r>
      <w:r w:rsidR="00A30CDA" w:rsidRPr="0040092A">
        <w:rPr>
          <w:rFonts w:ascii="Times New Roman" w:hAnsi="Times New Roman" w:cs="Times New Roman"/>
          <w:sz w:val="28"/>
          <w:szCs w:val="28"/>
          <w:lang w:val="ro-MD"/>
        </w:rPr>
        <w:t>sunt luate în considerare la determinarea fondurilor proprii</w:t>
      </w:r>
      <w:r w:rsidRPr="0040092A">
        <w:rPr>
          <w:rFonts w:ascii="Times New Roman" w:hAnsi="Times New Roman" w:cs="Times New Roman"/>
          <w:sz w:val="28"/>
          <w:szCs w:val="28"/>
          <w:lang w:val="ro-MD"/>
        </w:rPr>
        <w:t xml:space="preserve"> ale societății de asigurare sau reasigurare în exercițiul financiar următor</w:t>
      </w:r>
      <w:r w:rsidR="00A30CDA" w:rsidRPr="0040092A">
        <w:rPr>
          <w:rFonts w:ascii="Times New Roman" w:hAnsi="Times New Roman" w:cs="Times New Roman"/>
          <w:sz w:val="28"/>
          <w:szCs w:val="28"/>
          <w:lang w:val="ro-MD"/>
        </w:rPr>
        <w:t xml:space="preserve">, numai după obținerea aprobării prealabile din partea </w:t>
      </w:r>
      <w:r w:rsidR="0073469C" w:rsidRPr="0040092A">
        <w:rPr>
          <w:rFonts w:ascii="Times New Roman" w:hAnsi="Times New Roman" w:cs="Times New Roman"/>
          <w:sz w:val="28"/>
          <w:szCs w:val="28"/>
          <w:lang w:val="ro-MD"/>
        </w:rPr>
        <w:t>Băncii Naționale a Moldovei</w:t>
      </w:r>
      <w:r w:rsidR="00A30CDA" w:rsidRPr="0040092A">
        <w:rPr>
          <w:rFonts w:ascii="Times New Roman" w:hAnsi="Times New Roman" w:cs="Times New Roman"/>
          <w:sz w:val="28"/>
          <w:szCs w:val="28"/>
          <w:lang w:val="ro-MD"/>
        </w:rPr>
        <w:t>.</w:t>
      </w:r>
    </w:p>
    <w:p w14:paraId="2150375D" w14:textId="7966A0BD" w:rsidR="001D7751" w:rsidRPr="0040092A" w:rsidRDefault="00CA0BFC"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Banca Națională a Moldovei</w:t>
      </w:r>
      <w:r w:rsidR="00643D18" w:rsidRPr="0040092A">
        <w:rPr>
          <w:rFonts w:ascii="Times New Roman" w:hAnsi="Times New Roman" w:cs="Times New Roman"/>
          <w:sz w:val="28"/>
          <w:szCs w:val="28"/>
          <w:lang w:val="ro-MD"/>
        </w:rPr>
        <w:t xml:space="preserve"> examinează solicitarea prevăzută la punctul </w:t>
      </w:r>
      <w:r w:rsidR="00746E87" w:rsidRPr="0040092A">
        <w:rPr>
          <w:rFonts w:ascii="Times New Roman" w:hAnsi="Times New Roman" w:cs="Times New Roman"/>
          <w:sz w:val="28"/>
          <w:szCs w:val="28"/>
          <w:lang w:val="ro-MD"/>
        </w:rPr>
        <w:t>23</w:t>
      </w:r>
      <w:r w:rsidR="00643D18" w:rsidRPr="0040092A">
        <w:rPr>
          <w:rFonts w:ascii="Times New Roman" w:hAnsi="Times New Roman" w:cs="Times New Roman"/>
          <w:sz w:val="28"/>
          <w:szCs w:val="28"/>
          <w:lang w:val="ro-MD"/>
        </w:rPr>
        <w:t xml:space="preserve">, în termen de </w:t>
      </w:r>
      <w:r w:rsidR="00E75905" w:rsidRPr="0040092A">
        <w:rPr>
          <w:rFonts w:ascii="Times New Roman" w:hAnsi="Times New Roman" w:cs="Times New Roman"/>
          <w:sz w:val="28"/>
          <w:szCs w:val="28"/>
          <w:lang w:val="ro-MD"/>
        </w:rPr>
        <w:t xml:space="preserve">30 </w:t>
      </w:r>
      <w:r w:rsidR="00643D18" w:rsidRPr="0040092A">
        <w:rPr>
          <w:rFonts w:ascii="Times New Roman" w:hAnsi="Times New Roman" w:cs="Times New Roman"/>
          <w:sz w:val="28"/>
          <w:szCs w:val="28"/>
          <w:lang w:val="ro-MD"/>
        </w:rPr>
        <w:t>zile</w:t>
      </w:r>
      <w:r w:rsidR="00E75905" w:rsidRPr="0040092A">
        <w:rPr>
          <w:rFonts w:ascii="Times New Roman" w:hAnsi="Times New Roman" w:cs="Times New Roman"/>
          <w:sz w:val="28"/>
          <w:szCs w:val="28"/>
          <w:lang w:val="ro-MD"/>
        </w:rPr>
        <w:t xml:space="preserve"> de la data primirii setului complet de documente şi informaţii</w:t>
      </w:r>
      <w:r w:rsidR="00643D18" w:rsidRPr="0040092A">
        <w:rPr>
          <w:rFonts w:ascii="Times New Roman" w:hAnsi="Times New Roman" w:cs="Times New Roman"/>
          <w:sz w:val="28"/>
          <w:szCs w:val="28"/>
          <w:lang w:val="ro-MD"/>
        </w:rPr>
        <w:t>.</w:t>
      </w:r>
    </w:p>
    <w:p w14:paraId="22C1C70E" w14:textId="090513A1" w:rsidR="00643D18" w:rsidRPr="0040092A" w:rsidRDefault="00643D18"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 </w:t>
      </w:r>
      <w:r w:rsidR="00CA0BFC" w:rsidRPr="0040092A">
        <w:rPr>
          <w:rFonts w:ascii="Times New Roman" w:hAnsi="Times New Roman" w:cs="Times New Roman"/>
          <w:sz w:val="28"/>
          <w:szCs w:val="28"/>
          <w:lang w:val="ro-MD"/>
        </w:rPr>
        <w:t>Banca Națională a Moldovei</w:t>
      </w:r>
      <w:r w:rsidRPr="0040092A">
        <w:rPr>
          <w:rFonts w:ascii="Times New Roman" w:hAnsi="Times New Roman" w:cs="Times New Roman"/>
          <w:sz w:val="28"/>
          <w:szCs w:val="28"/>
          <w:lang w:val="ro-MD"/>
        </w:rPr>
        <w:t xml:space="preserve"> poate solicita </w:t>
      </w:r>
      <w:r w:rsidR="001D7751" w:rsidRPr="0040092A">
        <w:rPr>
          <w:rFonts w:ascii="Times New Roman" w:hAnsi="Times New Roman" w:cs="Times New Roman"/>
          <w:sz w:val="28"/>
          <w:szCs w:val="28"/>
          <w:lang w:val="ro-MD"/>
        </w:rPr>
        <w:t xml:space="preserve">documente și/sau </w:t>
      </w:r>
      <w:r w:rsidRPr="0040092A">
        <w:rPr>
          <w:rFonts w:ascii="Times New Roman" w:hAnsi="Times New Roman" w:cs="Times New Roman"/>
          <w:sz w:val="28"/>
          <w:szCs w:val="28"/>
          <w:lang w:val="ro-MD"/>
        </w:rPr>
        <w:t>informații suplimentare cu privire la evaluarea solicitării.</w:t>
      </w:r>
      <w:r w:rsidR="00754170" w:rsidRPr="0040092A">
        <w:rPr>
          <w:rFonts w:ascii="Times New Roman" w:hAnsi="Times New Roman" w:cs="Times New Roman"/>
          <w:sz w:val="28"/>
          <w:szCs w:val="28"/>
          <w:lang w:val="ro-MD"/>
        </w:rPr>
        <w:t xml:space="preserve"> </w:t>
      </w:r>
      <w:r w:rsidR="001D7751" w:rsidRPr="0040092A">
        <w:rPr>
          <w:rFonts w:ascii="Times New Roman" w:hAnsi="Times New Roman" w:cs="Times New Roman"/>
          <w:sz w:val="28"/>
          <w:szCs w:val="28"/>
          <w:lang w:val="ro-MD"/>
        </w:rPr>
        <w:t xml:space="preserve">Societatea de asigurare sau de reasigurare este obligată să prezinte documentele și/sau informaţiile suplimentare în termenul indicat de </w:t>
      </w:r>
      <w:r w:rsidR="00CA0BFC" w:rsidRPr="0040092A">
        <w:rPr>
          <w:rFonts w:ascii="Times New Roman" w:hAnsi="Times New Roman" w:cs="Times New Roman"/>
          <w:sz w:val="28"/>
          <w:szCs w:val="28"/>
          <w:lang w:val="ro-MD"/>
        </w:rPr>
        <w:t>Banca Națională a Moldovei</w:t>
      </w:r>
      <w:r w:rsidR="001D7751" w:rsidRPr="0040092A">
        <w:rPr>
          <w:rFonts w:ascii="Times New Roman" w:hAnsi="Times New Roman" w:cs="Times New Roman"/>
          <w:sz w:val="28"/>
          <w:szCs w:val="28"/>
          <w:lang w:val="ro-MD"/>
        </w:rPr>
        <w:t xml:space="preserve">, perioadă pe parcursul căreia </w:t>
      </w:r>
      <w:r w:rsidR="0077561B" w:rsidRPr="0040092A">
        <w:rPr>
          <w:rFonts w:ascii="Times New Roman" w:hAnsi="Times New Roman" w:cs="Times New Roman"/>
          <w:sz w:val="28"/>
          <w:szCs w:val="28"/>
          <w:lang w:val="ro-MD"/>
        </w:rPr>
        <w:t>termenul de examinare se suspendă.</w:t>
      </w:r>
    </w:p>
    <w:p w14:paraId="6DD9889F" w14:textId="762C06AD" w:rsidR="002F30A2" w:rsidRPr="0040092A" w:rsidRDefault="001D7751"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În cazul în care societatea de asigurare sau de reasigurare nu a prezentat documentele și/sau informațiile solicitate în termenul prevăzut</w:t>
      </w:r>
      <w:r w:rsidR="00D7033C" w:rsidRPr="0040092A">
        <w:rPr>
          <w:rFonts w:ascii="Times New Roman" w:hAnsi="Times New Roman" w:cs="Times New Roman"/>
          <w:sz w:val="28"/>
          <w:szCs w:val="28"/>
          <w:lang w:val="ro-MD"/>
        </w:rPr>
        <w:t xml:space="preserve"> la punctul </w:t>
      </w:r>
      <w:r w:rsidR="00746E87" w:rsidRPr="0040092A">
        <w:rPr>
          <w:rFonts w:ascii="Times New Roman" w:hAnsi="Times New Roman" w:cs="Times New Roman"/>
          <w:sz w:val="28"/>
          <w:szCs w:val="28"/>
          <w:lang w:val="ro-MD"/>
        </w:rPr>
        <w:t>28</w:t>
      </w:r>
      <w:r w:rsidRPr="0040092A">
        <w:rPr>
          <w:rFonts w:ascii="Times New Roman" w:hAnsi="Times New Roman" w:cs="Times New Roman"/>
          <w:sz w:val="28"/>
          <w:szCs w:val="28"/>
          <w:lang w:val="ro-MD"/>
        </w:rPr>
        <w:t xml:space="preserve">, </w:t>
      </w:r>
      <w:r w:rsidR="00CA0BFC" w:rsidRPr="0040092A">
        <w:rPr>
          <w:rFonts w:ascii="Times New Roman" w:hAnsi="Times New Roman" w:cs="Times New Roman"/>
          <w:sz w:val="28"/>
          <w:szCs w:val="28"/>
          <w:lang w:val="ro-MD"/>
        </w:rPr>
        <w:t>Banca Națională a Moldovei</w:t>
      </w:r>
      <w:r w:rsidRPr="0040092A">
        <w:rPr>
          <w:rFonts w:ascii="Times New Roman" w:hAnsi="Times New Roman" w:cs="Times New Roman"/>
          <w:sz w:val="28"/>
          <w:szCs w:val="28"/>
          <w:lang w:val="ro-MD"/>
        </w:rPr>
        <w:t xml:space="preserve"> informează societatea despre încetarea procedurii administrative</w:t>
      </w:r>
      <w:r w:rsidR="002F30A2" w:rsidRPr="0040092A">
        <w:rPr>
          <w:rFonts w:ascii="Times New Roman" w:hAnsi="Times New Roman" w:cs="Times New Roman"/>
          <w:sz w:val="28"/>
          <w:szCs w:val="28"/>
          <w:lang w:val="ro-MD"/>
        </w:rPr>
        <w:t>.</w:t>
      </w:r>
    </w:p>
    <w:p w14:paraId="72134651" w14:textId="25624D0D" w:rsidR="00E75905" w:rsidRPr="0040092A" w:rsidRDefault="002F30A2"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În cazul în care setul de documente este complet, dar informaţiile conform acestuia sunt insuficiente pentru luarea deciziei privind aprobarea </w:t>
      </w:r>
      <w:r w:rsidR="00D7033C" w:rsidRPr="0040092A">
        <w:rPr>
          <w:rFonts w:ascii="Times New Roman" w:hAnsi="Times New Roman" w:cs="Times New Roman"/>
          <w:sz w:val="28"/>
          <w:szCs w:val="28"/>
          <w:lang w:val="ro-MD"/>
        </w:rPr>
        <w:t>elementelor fondurilor proprii auxiliare</w:t>
      </w:r>
      <w:r w:rsidRPr="0040092A">
        <w:rPr>
          <w:rFonts w:ascii="Times New Roman" w:hAnsi="Times New Roman" w:cs="Times New Roman"/>
          <w:sz w:val="28"/>
          <w:szCs w:val="28"/>
          <w:lang w:val="ro-MD"/>
        </w:rPr>
        <w:t xml:space="preserve">, în  cadrul efectuării unor investigaţii suplimentare, </w:t>
      </w:r>
      <w:r w:rsidR="00CA0BFC" w:rsidRPr="0040092A">
        <w:rPr>
          <w:rFonts w:ascii="Times New Roman" w:hAnsi="Times New Roman" w:cs="Times New Roman"/>
          <w:sz w:val="28"/>
          <w:szCs w:val="28"/>
          <w:lang w:val="ro-MD"/>
        </w:rPr>
        <w:t>Banca Națională a Moldovei</w:t>
      </w:r>
      <w:r w:rsidR="00D7033C" w:rsidRPr="0040092A">
        <w:rPr>
          <w:rFonts w:ascii="Times New Roman" w:hAnsi="Times New Roman" w:cs="Times New Roman"/>
          <w:sz w:val="28"/>
          <w:szCs w:val="28"/>
          <w:lang w:val="ro-MD"/>
        </w:rPr>
        <w:t xml:space="preserve"> </w:t>
      </w:r>
      <w:r w:rsidR="00363CD9" w:rsidRPr="0040092A">
        <w:rPr>
          <w:rFonts w:ascii="Times New Roman" w:hAnsi="Times New Roman" w:cs="Times New Roman"/>
          <w:sz w:val="28"/>
          <w:szCs w:val="28"/>
          <w:lang w:val="ro-MD"/>
        </w:rPr>
        <w:t>poate</w:t>
      </w:r>
      <w:r w:rsidRPr="0040092A">
        <w:rPr>
          <w:rFonts w:ascii="Times New Roman" w:hAnsi="Times New Roman" w:cs="Times New Roman"/>
          <w:sz w:val="28"/>
          <w:szCs w:val="28"/>
          <w:lang w:val="ro-MD"/>
        </w:rPr>
        <w:t xml:space="preserve"> solicita documente şi</w:t>
      </w:r>
      <w:r w:rsidR="00D7033C" w:rsidRPr="0040092A">
        <w:rPr>
          <w:rFonts w:ascii="Times New Roman" w:hAnsi="Times New Roman" w:cs="Times New Roman"/>
          <w:sz w:val="28"/>
          <w:szCs w:val="28"/>
          <w:lang w:val="ro-MD"/>
        </w:rPr>
        <w:t>/sau</w:t>
      </w:r>
      <w:r w:rsidRPr="0040092A">
        <w:rPr>
          <w:rFonts w:ascii="Times New Roman" w:hAnsi="Times New Roman" w:cs="Times New Roman"/>
          <w:sz w:val="28"/>
          <w:szCs w:val="28"/>
          <w:lang w:val="ro-MD"/>
        </w:rPr>
        <w:t xml:space="preserve"> informaţii suplimentare, </w:t>
      </w:r>
      <w:r w:rsidR="00AC26A2" w:rsidRPr="0040092A">
        <w:rPr>
          <w:rFonts w:ascii="Times New Roman" w:hAnsi="Times New Roman" w:cs="Times New Roman"/>
          <w:sz w:val="28"/>
          <w:szCs w:val="28"/>
          <w:lang w:val="ro-MD"/>
        </w:rPr>
        <w:t xml:space="preserve">poate </w:t>
      </w:r>
      <w:r w:rsidRPr="0040092A">
        <w:rPr>
          <w:rFonts w:ascii="Times New Roman" w:hAnsi="Times New Roman" w:cs="Times New Roman"/>
          <w:sz w:val="28"/>
          <w:szCs w:val="28"/>
          <w:lang w:val="ro-MD"/>
        </w:rPr>
        <w:t>efectua examinări suplimentare, inclusiv</w:t>
      </w:r>
      <w:r w:rsidR="00AC26A2" w:rsidRPr="0040092A">
        <w:rPr>
          <w:rFonts w:ascii="Times New Roman" w:hAnsi="Times New Roman" w:cs="Times New Roman"/>
          <w:sz w:val="28"/>
          <w:szCs w:val="28"/>
          <w:lang w:val="ro-MD"/>
        </w:rPr>
        <w:t xml:space="preserve"> poate</w:t>
      </w:r>
      <w:r w:rsidRPr="0040092A">
        <w:rPr>
          <w:rFonts w:ascii="Times New Roman" w:hAnsi="Times New Roman" w:cs="Times New Roman"/>
          <w:sz w:val="28"/>
          <w:szCs w:val="28"/>
          <w:lang w:val="ro-MD"/>
        </w:rPr>
        <w:t xml:space="preserve"> consulta autorităţile publice şi alte persoane juridice. În acest caz, </w:t>
      </w:r>
      <w:r w:rsidR="00CA0BFC" w:rsidRPr="0040092A">
        <w:rPr>
          <w:rFonts w:ascii="Times New Roman" w:hAnsi="Times New Roman" w:cs="Times New Roman"/>
          <w:sz w:val="28"/>
          <w:szCs w:val="28"/>
          <w:lang w:val="ro-MD"/>
        </w:rPr>
        <w:t>Banca Națională a Moldovei</w:t>
      </w:r>
      <w:r w:rsidR="00D7033C"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poate stabili un termen mai mare pentru emiterea deciziei prevăzute </w:t>
      </w:r>
      <w:r w:rsidR="00D7033C" w:rsidRPr="0040092A">
        <w:rPr>
          <w:rFonts w:ascii="Times New Roman" w:hAnsi="Times New Roman" w:cs="Times New Roman"/>
          <w:sz w:val="28"/>
          <w:szCs w:val="28"/>
          <w:lang w:val="ro-MD"/>
        </w:rPr>
        <w:t xml:space="preserve">la punctul </w:t>
      </w:r>
      <w:r w:rsidR="00746E87" w:rsidRPr="0040092A">
        <w:rPr>
          <w:rFonts w:ascii="Times New Roman" w:hAnsi="Times New Roman" w:cs="Times New Roman"/>
          <w:sz w:val="28"/>
          <w:szCs w:val="28"/>
          <w:lang w:val="ro-MD"/>
        </w:rPr>
        <w:t>27</w:t>
      </w:r>
      <w:r w:rsidRPr="0040092A">
        <w:rPr>
          <w:rFonts w:ascii="Times New Roman" w:hAnsi="Times New Roman" w:cs="Times New Roman"/>
          <w:sz w:val="28"/>
          <w:szCs w:val="28"/>
          <w:lang w:val="ro-MD"/>
        </w:rPr>
        <w:t>, în condiţiile Codului administrativ, cu i</w:t>
      </w:r>
      <w:r w:rsidR="00D7033C" w:rsidRPr="0040092A">
        <w:rPr>
          <w:rFonts w:ascii="Times New Roman" w:hAnsi="Times New Roman" w:cs="Times New Roman"/>
          <w:sz w:val="28"/>
          <w:szCs w:val="28"/>
          <w:lang w:val="ro-MD"/>
        </w:rPr>
        <w:t>nformarea societății de asigurare sau de reasigurare</w:t>
      </w:r>
      <w:r w:rsidRPr="0040092A">
        <w:rPr>
          <w:rFonts w:ascii="Times New Roman" w:hAnsi="Times New Roman" w:cs="Times New Roman"/>
          <w:sz w:val="28"/>
          <w:szCs w:val="28"/>
          <w:lang w:val="ro-MD"/>
        </w:rPr>
        <w:t>.</w:t>
      </w:r>
      <w:r w:rsidR="00D7033C" w:rsidRPr="0040092A">
        <w:rPr>
          <w:rFonts w:ascii="Times New Roman" w:hAnsi="Times New Roman" w:cs="Times New Roman"/>
          <w:sz w:val="28"/>
          <w:szCs w:val="28"/>
          <w:lang w:val="ro-MD"/>
        </w:rPr>
        <w:t xml:space="preserve">   </w:t>
      </w:r>
      <w:r w:rsidR="001D7751" w:rsidRPr="0040092A">
        <w:rPr>
          <w:rFonts w:ascii="Times New Roman" w:hAnsi="Times New Roman" w:cs="Times New Roman"/>
          <w:sz w:val="28"/>
          <w:szCs w:val="28"/>
          <w:lang w:val="ro-MD"/>
        </w:rPr>
        <w:br/>
      </w:r>
    </w:p>
    <w:p w14:paraId="7EFE342F" w14:textId="3770CC57" w:rsidR="000D29CD" w:rsidRPr="0040092A" w:rsidRDefault="00CA0BFC"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Banca Națională a Moldovei</w:t>
      </w:r>
      <w:r w:rsidR="00F66272" w:rsidRPr="0040092A">
        <w:rPr>
          <w:rFonts w:ascii="Times New Roman" w:hAnsi="Times New Roman" w:cs="Times New Roman"/>
          <w:sz w:val="28"/>
          <w:szCs w:val="28"/>
          <w:lang w:val="ro-MD"/>
        </w:rPr>
        <w:t xml:space="preserve"> </w:t>
      </w:r>
      <w:r w:rsidR="00643D18" w:rsidRPr="0040092A">
        <w:rPr>
          <w:rFonts w:ascii="Times New Roman" w:hAnsi="Times New Roman" w:cs="Times New Roman"/>
          <w:sz w:val="28"/>
          <w:szCs w:val="28"/>
          <w:lang w:val="ro-MD"/>
        </w:rPr>
        <w:t>aprob</w:t>
      </w:r>
      <w:r w:rsidR="00CD2522" w:rsidRPr="0040092A">
        <w:rPr>
          <w:rFonts w:ascii="Times New Roman" w:hAnsi="Times New Roman" w:cs="Times New Roman"/>
          <w:sz w:val="28"/>
          <w:szCs w:val="28"/>
          <w:lang w:val="ro-MD"/>
        </w:rPr>
        <w:t>ă</w:t>
      </w:r>
      <w:r w:rsidR="00643D18" w:rsidRPr="0040092A">
        <w:rPr>
          <w:rFonts w:ascii="Times New Roman" w:hAnsi="Times New Roman" w:cs="Times New Roman"/>
          <w:sz w:val="28"/>
          <w:szCs w:val="28"/>
          <w:lang w:val="ro-MD"/>
        </w:rPr>
        <w:t xml:space="preserve"> prealabil sau respinge motivat solicitarea de aprobare a societății de asigurare sau reasigurare</w:t>
      </w:r>
      <w:r w:rsidR="000D29CD" w:rsidRPr="0040092A">
        <w:rPr>
          <w:rFonts w:ascii="Times New Roman" w:hAnsi="Times New Roman" w:cs="Times New Roman"/>
          <w:sz w:val="28"/>
          <w:szCs w:val="28"/>
          <w:lang w:val="ro-MD"/>
        </w:rPr>
        <w:t>.</w:t>
      </w:r>
      <w:r w:rsidR="000F0227" w:rsidRPr="0040092A">
        <w:rPr>
          <w:rFonts w:ascii="Times New Roman" w:hAnsi="Times New Roman" w:cs="Times New Roman"/>
          <w:sz w:val="28"/>
          <w:szCs w:val="28"/>
          <w:lang w:val="ro-MD"/>
        </w:rPr>
        <w:t xml:space="preserve"> </w:t>
      </w:r>
      <w:r w:rsidR="00D32E0D" w:rsidRPr="0040092A">
        <w:rPr>
          <w:rFonts w:ascii="Times New Roman" w:hAnsi="Times New Roman" w:cs="Times New Roman"/>
          <w:sz w:val="28"/>
          <w:szCs w:val="28"/>
        </w:rPr>
        <w:t xml:space="preserve">În cazul în care </w:t>
      </w:r>
      <w:r w:rsidRPr="0040092A">
        <w:rPr>
          <w:rFonts w:ascii="Times New Roman" w:hAnsi="Times New Roman" w:cs="Times New Roman"/>
          <w:sz w:val="28"/>
          <w:szCs w:val="28"/>
        </w:rPr>
        <w:t>Banca Națională a Moldovei</w:t>
      </w:r>
      <w:r w:rsidR="00D32E0D" w:rsidRPr="0040092A">
        <w:rPr>
          <w:rFonts w:ascii="Times New Roman" w:hAnsi="Times New Roman" w:cs="Times New Roman"/>
          <w:sz w:val="28"/>
          <w:szCs w:val="28"/>
        </w:rPr>
        <w:t xml:space="preserve"> aprobă </w:t>
      </w:r>
      <w:r w:rsidR="00A23896" w:rsidRPr="0040092A">
        <w:rPr>
          <w:rFonts w:ascii="Times New Roman" w:hAnsi="Times New Roman" w:cs="Times New Roman"/>
          <w:sz w:val="28"/>
          <w:szCs w:val="28"/>
        </w:rPr>
        <w:t xml:space="preserve">prealabil </w:t>
      </w:r>
      <w:r w:rsidR="00D32E0D" w:rsidRPr="0040092A">
        <w:rPr>
          <w:rFonts w:ascii="Times New Roman" w:hAnsi="Times New Roman" w:cs="Times New Roman"/>
          <w:sz w:val="28"/>
          <w:szCs w:val="28"/>
        </w:rPr>
        <w:t xml:space="preserve">un cuantum al fondurilor proprii auxiliare, decizia </w:t>
      </w:r>
      <w:r w:rsidR="005F43CE" w:rsidRPr="0040092A">
        <w:rPr>
          <w:rFonts w:ascii="Times New Roman" w:hAnsi="Times New Roman" w:cs="Times New Roman"/>
          <w:sz w:val="28"/>
          <w:szCs w:val="28"/>
        </w:rPr>
        <w:t>Băncii Naționale a Moldovei</w:t>
      </w:r>
      <w:r w:rsidR="00D32E0D" w:rsidRPr="0040092A">
        <w:rPr>
          <w:rFonts w:ascii="Times New Roman" w:hAnsi="Times New Roman" w:cs="Times New Roman"/>
          <w:sz w:val="28"/>
          <w:szCs w:val="28"/>
        </w:rPr>
        <w:t xml:space="preserve"> precizează dacă respectivul cuantum aprobat este cel solicitat de societatea de asigurare sau de reasigurare sau este mai mic.</w:t>
      </w:r>
    </w:p>
    <w:p w14:paraId="7924DB15" w14:textId="4EAB3B58" w:rsidR="009058FB" w:rsidRPr="0040092A" w:rsidRDefault="000D29CD"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În cazul aprobării solicitării, </w:t>
      </w:r>
      <w:r w:rsidR="00CA0BFC" w:rsidRPr="0040092A">
        <w:rPr>
          <w:rFonts w:ascii="Times New Roman" w:hAnsi="Times New Roman" w:cs="Times New Roman"/>
          <w:sz w:val="28"/>
          <w:szCs w:val="28"/>
          <w:lang w:val="ro-MD"/>
        </w:rPr>
        <w:t>Banca Națională a Moldovei</w:t>
      </w:r>
      <w:r w:rsidR="00643D18" w:rsidRPr="0040092A">
        <w:rPr>
          <w:rFonts w:ascii="Times New Roman" w:hAnsi="Times New Roman" w:cs="Times New Roman"/>
          <w:sz w:val="28"/>
          <w:szCs w:val="28"/>
          <w:lang w:val="ro-MD"/>
        </w:rPr>
        <w:t xml:space="preserve"> </w:t>
      </w:r>
      <w:r w:rsidR="00F66272" w:rsidRPr="0040092A">
        <w:rPr>
          <w:rFonts w:ascii="Times New Roman" w:hAnsi="Times New Roman" w:cs="Times New Roman"/>
          <w:sz w:val="28"/>
          <w:szCs w:val="28"/>
          <w:lang w:val="ro-MD"/>
        </w:rPr>
        <w:t>aprobă</w:t>
      </w:r>
      <w:r w:rsidR="00687528"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prealabil </w:t>
      </w:r>
      <w:r w:rsidR="00F66272" w:rsidRPr="0040092A">
        <w:rPr>
          <w:rFonts w:ascii="Times New Roman" w:hAnsi="Times New Roman" w:cs="Times New Roman"/>
          <w:sz w:val="28"/>
          <w:szCs w:val="28"/>
          <w:lang w:val="ro-MD"/>
        </w:rPr>
        <w:t>una din următoarele:</w:t>
      </w:r>
    </w:p>
    <w:p w14:paraId="15F59B5C" w14:textId="037BFFF2" w:rsidR="00F66272" w:rsidRPr="0040092A" w:rsidRDefault="00F66272" w:rsidP="00961579">
      <w:pPr>
        <w:pStyle w:val="ListParagraph"/>
        <w:numPr>
          <w:ilvl w:val="0"/>
          <w:numId w:val="6"/>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lastRenderedPageBreak/>
        <w:t>valo</w:t>
      </w:r>
      <w:r w:rsidR="000D29CD" w:rsidRPr="0040092A">
        <w:rPr>
          <w:rFonts w:ascii="Times New Roman" w:hAnsi="Times New Roman" w:cs="Times New Roman"/>
          <w:sz w:val="28"/>
          <w:szCs w:val="28"/>
          <w:lang w:val="ro-MD"/>
        </w:rPr>
        <w:t>a</w:t>
      </w:r>
      <w:r w:rsidRPr="0040092A">
        <w:rPr>
          <w:rFonts w:ascii="Times New Roman" w:hAnsi="Times New Roman" w:cs="Times New Roman"/>
          <w:sz w:val="28"/>
          <w:szCs w:val="28"/>
          <w:lang w:val="ro-MD"/>
        </w:rPr>
        <w:t>r</w:t>
      </w:r>
      <w:r w:rsidR="000D29CD" w:rsidRPr="0040092A">
        <w:rPr>
          <w:rFonts w:ascii="Times New Roman" w:hAnsi="Times New Roman" w:cs="Times New Roman"/>
          <w:sz w:val="28"/>
          <w:szCs w:val="28"/>
          <w:lang w:val="ro-MD"/>
        </w:rPr>
        <w:t>ea</w:t>
      </w:r>
      <w:r w:rsidRPr="0040092A">
        <w:rPr>
          <w:rFonts w:ascii="Times New Roman" w:hAnsi="Times New Roman" w:cs="Times New Roman"/>
          <w:sz w:val="28"/>
          <w:szCs w:val="28"/>
          <w:lang w:val="ro-MD"/>
        </w:rPr>
        <w:t xml:space="preserve"> </w:t>
      </w:r>
      <w:r w:rsidR="00FC1102" w:rsidRPr="0040092A">
        <w:rPr>
          <w:rFonts w:ascii="Times New Roman" w:hAnsi="Times New Roman" w:cs="Times New Roman"/>
          <w:sz w:val="28"/>
          <w:szCs w:val="28"/>
          <w:lang w:val="ro-MD"/>
        </w:rPr>
        <w:t xml:space="preserve">monetară </w:t>
      </w:r>
      <w:r w:rsidRPr="0040092A">
        <w:rPr>
          <w:rFonts w:ascii="Times New Roman" w:hAnsi="Times New Roman" w:cs="Times New Roman"/>
          <w:sz w:val="28"/>
          <w:szCs w:val="28"/>
          <w:lang w:val="ro-MD"/>
        </w:rPr>
        <w:t>pentru fiecare element de fonduri proprii auxiliare</w:t>
      </w:r>
      <w:r w:rsidR="00D064DD" w:rsidRPr="0040092A">
        <w:rPr>
          <w:rFonts w:ascii="Times New Roman" w:hAnsi="Times New Roman" w:cs="Times New Roman"/>
          <w:sz w:val="28"/>
          <w:szCs w:val="28"/>
          <w:lang w:val="ro-MD"/>
        </w:rPr>
        <w:t xml:space="preserve">. În acest caz, </w:t>
      </w:r>
      <w:r w:rsidR="00CA0BFC" w:rsidRPr="0040092A">
        <w:rPr>
          <w:rFonts w:ascii="Times New Roman" w:hAnsi="Times New Roman" w:cs="Times New Roman"/>
          <w:sz w:val="28"/>
          <w:szCs w:val="28"/>
          <w:lang w:val="ro-MD"/>
        </w:rPr>
        <w:t>Banca Națională a Moldovei</w:t>
      </w:r>
      <w:r w:rsidR="00D064DD" w:rsidRPr="0040092A">
        <w:rPr>
          <w:rFonts w:ascii="Times New Roman" w:hAnsi="Times New Roman" w:cs="Times New Roman"/>
          <w:sz w:val="28"/>
          <w:szCs w:val="28"/>
          <w:lang w:val="ro-MD"/>
        </w:rPr>
        <w:t xml:space="preserve"> aprobă un cuantum limitat al fondurilor proprii auxiliare, care poate fi echivalent sau mai mic decât cel solicitat de societatea de asigurare sau de reasigurare</w:t>
      </w:r>
      <w:r w:rsidRPr="0040092A">
        <w:rPr>
          <w:rFonts w:ascii="Times New Roman" w:hAnsi="Times New Roman" w:cs="Times New Roman"/>
          <w:sz w:val="28"/>
          <w:szCs w:val="28"/>
          <w:lang w:val="ro-MD"/>
        </w:rPr>
        <w:t>;</w:t>
      </w:r>
    </w:p>
    <w:p w14:paraId="46DC1666" w14:textId="6E4B50FD" w:rsidR="0084548A" w:rsidRPr="0040092A" w:rsidRDefault="00FC1102" w:rsidP="00961579">
      <w:pPr>
        <w:pStyle w:val="ListParagraph"/>
        <w:numPr>
          <w:ilvl w:val="0"/>
          <w:numId w:val="6"/>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metoda </w:t>
      </w:r>
      <w:r w:rsidR="00F66272" w:rsidRPr="0040092A">
        <w:rPr>
          <w:rFonts w:ascii="Times New Roman" w:hAnsi="Times New Roman" w:cs="Times New Roman"/>
          <w:sz w:val="28"/>
          <w:szCs w:val="28"/>
          <w:lang w:val="ro-MD"/>
        </w:rPr>
        <w:t xml:space="preserve">de calcul a valorii fiecărui element al fondurilor proprii auxiliare, în cazul în care </w:t>
      </w:r>
      <w:r w:rsidR="005F21F3" w:rsidRPr="0040092A">
        <w:rPr>
          <w:rFonts w:ascii="Times New Roman" w:hAnsi="Times New Roman" w:cs="Times New Roman"/>
          <w:sz w:val="28"/>
          <w:szCs w:val="28"/>
          <w:lang w:val="ro-MD"/>
        </w:rPr>
        <w:t>Banca Națională a Moldovei</w:t>
      </w:r>
      <w:r w:rsidR="00F66272" w:rsidRPr="0040092A">
        <w:rPr>
          <w:rFonts w:ascii="Times New Roman" w:hAnsi="Times New Roman" w:cs="Times New Roman"/>
          <w:sz w:val="28"/>
          <w:szCs w:val="28"/>
          <w:lang w:val="ro-MD"/>
        </w:rPr>
        <w:t xml:space="preserve"> aprobă valoarea astfel calculată pentru o perioadă determinată de timp.</w:t>
      </w:r>
      <w:r w:rsidR="00A811F3" w:rsidRPr="0040092A">
        <w:rPr>
          <w:rFonts w:ascii="Times New Roman" w:hAnsi="Times New Roman" w:cs="Times New Roman"/>
          <w:sz w:val="28"/>
          <w:szCs w:val="28"/>
          <w:lang w:val="ro-MD"/>
        </w:rPr>
        <w:t xml:space="preserve"> În acest caz, </w:t>
      </w:r>
      <w:r w:rsidR="00CA0BFC" w:rsidRPr="0040092A">
        <w:rPr>
          <w:rFonts w:ascii="Times New Roman" w:hAnsi="Times New Roman" w:cs="Times New Roman"/>
          <w:sz w:val="28"/>
          <w:szCs w:val="28"/>
          <w:lang w:val="ro-MD"/>
        </w:rPr>
        <w:t>Banca Națională a Moldovei</w:t>
      </w:r>
      <w:r w:rsidR="00A811F3" w:rsidRPr="0040092A">
        <w:rPr>
          <w:rFonts w:ascii="Times New Roman" w:hAnsi="Times New Roman" w:cs="Times New Roman"/>
          <w:sz w:val="28"/>
          <w:szCs w:val="28"/>
          <w:lang w:val="ro-MD"/>
        </w:rPr>
        <w:t xml:space="preserve"> stabilește </w:t>
      </w:r>
      <w:r w:rsidR="0084548A" w:rsidRPr="0040092A">
        <w:rPr>
          <w:rFonts w:ascii="Times New Roman" w:hAnsi="Times New Roman" w:cs="Times New Roman"/>
          <w:sz w:val="28"/>
          <w:szCs w:val="28"/>
          <w:lang w:val="ro-MD"/>
        </w:rPr>
        <w:t>în decizia sa:</w:t>
      </w:r>
    </w:p>
    <w:p w14:paraId="0A55CD1A" w14:textId="3B021755" w:rsidR="00F66272" w:rsidRPr="0040092A" w:rsidRDefault="00A811F3" w:rsidP="00961579">
      <w:pPr>
        <w:pStyle w:val="ListParagraph"/>
        <w:numPr>
          <w:ilvl w:val="0"/>
          <w:numId w:val="21"/>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dacă metoda de calcul este adecvată pentru a asigura faptul că </w:t>
      </w:r>
      <w:r w:rsidR="00FC1102" w:rsidRPr="0040092A">
        <w:rPr>
          <w:rFonts w:ascii="Times New Roman" w:hAnsi="Times New Roman" w:cs="Times New Roman"/>
          <w:sz w:val="28"/>
          <w:szCs w:val="28"/>
          <w:lang w:val="ro-MD"/>
        </w:rPr>
        <w:t xml:space="preserve">aceasta </w:t>
      </w:r>
      <w:r w:rsidRPr="0040092A">
        <w:rPr>
          <w:rFonts w:ascii="Times New Roman" w:hAnsi="Times New Roman" w:cs="Times New Roman"/>
          <w:sz w:val="28"/>
          <w:szCs w:val="28"/>
          <w:lang w:val="ro-MD"/>
        </w:rPr>
        <w:t>reflectă în permanență capacitatea elementului fondului propriu auxiliar de a absorbi pierderile</w:t>
      </w:r>
      <w:r w:rsidR="0084548A" w:rsidRPr="0040092A">
        <w:rPr>
          <w:rFonts w:ascii="Times New Roman" w:hAnsi="Times New Roman" w:cs="Times New Roman"/>
          <w:sz w:val="28"/>
          <w:szCs w:val="28"/>
          <w:lang w:val="ro-MD"/>
        </w:rPr>
        <w:t>, cuantumul inițial al elementului fondurilor proprii auxiliare care a fost calculat utilizând această metodă la data aprobării;</w:t>
      </w:r>
    </w:p>
    <w:p w14:paraId="5E37DA3F" w14:textId="5A6EF012" w:rsidR="0084548A" w:rsidRPr="0040092A" w:rsidRDefault="0084548A" w:rsidP="00961579">
      <w:pPr>
        <w:pStyle w:val="ListParagraph"/>
        <w:numPr>
          <w:ilvl w:val="0"/>
          <w:numId w:val="21"/>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frecvența minimă de recalculare a cuantumului elementului fondurilor proprii auxiliare utilizând </w:t>
      </w:r>
      <w:r w:rsidR="00F504F5" w:rsidRPr="0040092A">
        <w:rPr>
          <w:rFonts w:ascii="Times New Roman" w:hAnsi="Times New Roman" w:cs="Times New Roman"/>
          <w:sz w:val="28"/>
          <w:szCs w:val="28"/>
          <w:lang w:val="ro-MD"/>
        </w:rPr>
        <w:t>metoda în cauză</w:t>
      </w:r>
      <w:r w:rsidRPr="0040092A">
        <w:rPr>
          <w:rFonts w:ascii="Times New Roman" w:hAnsi="Times New Roman" w:cs="Times New Roman"/>
          <w:sz w:val="28"/>
          <w:szCs w:val="28"/>
          <w:lang w:val="ro-MD"/>
        </w:rPr>
        <w:t>, atunci când frecvența este mai mare decât cea anuală, precum și motivele pentru utilizarea frecvenței respective;</w:t>
      </w:r>
    </w:p>
    <w:p w14:paraId="69404F93" w14:textId="31B27F92" w:rsidR="0084548A" w:rsidRPr="0040092A" w:rsidRDefault="0084548A" w:rsidP="00961579">
      <w:pPr>
        <w:pStyle w:val="ListParagraph"/>
        <w:numPr>
          <w:ilvl w:val="0"/>
          <w:numId w:val="21"/>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perioada de timp pentru care se aprobă calculul elementului fondurilor proprii auxiliare utilizând metoda respectivă</w:t>
      </w:r>
      <w:r w:rsidR="00460DBD" w:rsidRPr="0040092A">
        <w:rPr>
          <w:rFonts w:ascii="Times New Roman" w:hAnsi="Times New Roman" w:cs="Times New Roman"/>
          <w:sz w:val="28"/>
          <w:szCs w:val="28"/>
          <w:lang w:val="ro-MD"/>
        </w:rPr>
        <w:t>.</w:t>
      </w:r>
    </w:p>
    <w:p w14:paraId="18AA0629" w14:textId="6CFCCD9C" w:rsidR="00687528" w:rsidRPr="0040092A" w:rsidRDefault="001346A8"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Aprobarea prealabilă a </w:t>
      </w:r>
      <w:r w:rsidR="00CA0BFC" w:rsidRPr="0040092A">
        <w:rPr>
          <w:rFonts w:ascii="Times New Roman" w:hAnsi="Times New Roman" w:cs="Times New Roman"/>
          <w:sz w:val="28"/>
          <w:szCs w:val="28"/>
          <w:lang w:val="ro-MD"/>
        </w:rPr>
        <w:t>Băncii Naționale a Moldovei</w:t>
      </w:r>
      <w:r w:rsidRPr="0040092A">
        <w:rPr>
          <w:rFonts w:ascii="Times New Roman" w:hAnsi="Times New Roman" w:cs="Times New Roman"/>
          <w:sz w:val="28"/>
          <w:szCs w:val="28"/>
          <w:lang w:val="ro-MD"/>
        </w:rPr>
        <w:t xml:space="preserve"> se bazează, pentru fiecare element al fondurilor proprii auxiliare, pe evaluarea următoarelor elemente:</w:t>
      </w:r>
    </w:p>
    <w:p w14:paraId="4BC1F7A8" w14:textId="4732C26A" w:rsidR="00592A7A" w:rsidRPr="0040092A" w:rsidRDefault="00574ABC" w:rsidP="00961579">
      <w:pPr>
        <w:pStyle w:val="ListParagraph"/>
        <w:numPr>
          <w:ilvl w:val="0"/>
          <w:numId w:val="7"/>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statutul contrapărților vizate în ceea ce privește capacitatea și disponibilitatea lor de </w:t>
      </w:r>
      <w:r w:rsidR="00AC26A2" w:rsidRPr="0040092A">
        <w:rPr>
          <w:rFonts w:ascii="Times New Roman" w:hAnsi="Times New Roman" w:cs="Times New Roman"/>
          <w:sz w:val="28"/>
          <w:szCs w:val="28"/>
          <w:lang w:val="ro-MD"/>
        </w:rPr>
        <w:t xml:space="preserve">a-și </w:t>
      </w:r>
      <w:r w:rsidRPr="0040092A">
        <w:rPr>
          <w:rFonts w:ascii="Times New Roman" w:hAnsi="Times New Roman" w:cs="Times New Roman"/>
          <w:sz w:val="28"/>
          <w:szCs w:val="28"/>
          <w:lang w:val="ro-MD"/>
        </w:rPr>
        <w:t>onora plățile</w:t>
      </w:r>
      <w:r w:rsidR="000E6E10" w:rsidRPr="0040092A">
        <w:rPr>
          <w:rFonts w:ascii="Times New Roman" w:hAnsi="Times New Roman" w:cs="Times New Roman"/>
          <w:sz w:val="28"/>
          <w:szCs w:val="28"/>
          <w:lang w:val="ro-MD"/>
        </w:rPr>
        <w:t xml:space="preserve">. În acest caz, </w:t>
      </w:r>
      <w:r w:rsidR="00CA0BFC" w:rsidRPr="0040092A">
        <w:rPr>
          <w:rFonts w:ascii="Times New Roman" w:hAnsi="Times New Roman" w:cs="Times New Roman"/>
          <w:sz w:val="28"/>
          <w:szCs w:val="28"/>
          <w:lang w:val="ro-MD"/>
        </w:rPr>
        <w:t>Banca Națională a Moldovei</w:t>
      </w:r>
      <w:r w:rsidR="000E6E10" w:rsidRPr="0040092A">
        <w:rPr>
          <w:rFonts w:ascii="Times New Roman" w:hAnsi="Times New Roman" w:cs="Times New Roman"/>
          <w:sz w:val="28"/>
          <w:szCs w:val="28"/>
          <w:lang w:val="ro-MD"/>
        </w:rPr>
        <w:t xml:space="preserve"> evaluează riscul de nerambursare și/sau de îndeplinire cu întârziere de către contrapărţi</w:t>
      </w:r>
      <w:r w:rsidR="00141870" w:rsidRPr="0040092A">
        <w:rPr>
          <w:rFonts w:ascii="Times New Roman" w:hAnsi="Times New Roman" w:cs="Times New Roman"/>
          <w:sz w:val="28"/>
          <w:szCs w:val="28"/>
          <w:lang w:val="ro-MD"/>
        </w:rPr>
        <w:t xml:space="preserve">, inclusiv un grup de </w:t>
      </w:r>
      <w:r w:rsidR="00460DBD" w:rsidRPr="0040092A">
        <w:rPr>
          <w:rFonts w:ascii="Times New Roman" w:hAnsi="Times New Roman" w:cs="Times New Roman"/>
          <w:sz w:val="28"/>
          <w:szCs w:val="28"/>
          <w:lang w:val="ro-MD"/>
        </w:rPr>
        <w:t>contrapărţi</w:t>
      </w:r>
      <w:r w:rsidR="00141870" w:rsidRPr="0040092A">
        <w:rPr>
          <w:rFonts w:ascii="Times New Roman" w:hAnsi="Times New Roman" w:cs="Times New Roman"/>
          <w:sz w:val="28"/>
          <w:szCs w:val="28"/>
          <w:lang w:val="ro-MD"/>
        </w:rPr>
        <w:t>,</w:t>
      </w:r>
      <w:r w:rsidR="000E6E10" w:rsidRPr="0040092A">
        <w:rPr>
          <w:rFonts w:ascii="Times New Roman" w:hAnsi="Times New Roman" w:cs="Times New Roman"/>
          <w:sz w:val="28"/>
          <w:szCs w:val="28"/>
          <w:lang w:val="ro-MD"/>
        </w:rPr>
        <w:t xml:space="preserve"> a angajamentelor aferente elementului fondurilor proprii auxiliare</w:t>
      </w:r>
      <w:r w:rsidR="002847C9" w:rsidRPr="0040092A">
        <w:rPr>
          <w:rFonts w:ascii="Times New Roman" w:hAnsi="Times New Roman" w:cs="Times New Roman"/>
          <w:sz w:val="28"/>
          <w:szCs w:val="28"/>
          <w:lang w:val="ro-MD"/>
        </w:rPr>
        <w:t>,</w:t>
      </w:r>
      <w:r w:rsidR="00592A7A" w:rsidRPr="0040092A">
        <w:rPr>
          <w:rFonts w:ascii="Times New Roman" w:hAnsi="Times New Roman" w:cs="Times New Roman"/>
          <w:sz w:val="28"/>
          <w:szCs w:val="28"/>
          <w:lang w:val="ro-MD"/>
        </w:rPr>
        <w:t xml:space="preserve"> </w:t>
      </w:r>
      <w:r w:rsidR="00141870" w:rsidRPr="0040092A">
        <w:rPr>
          <w:rFonts w:ascii="Times New Roman" w:hAnsi="Times New Roman" w:cs="Times New Roman"/>
          <w:sz w:val="28"/>
          <w:szCs w:val="28"/>
          <w:lang w:val="ro-MD"/>
        </w:rPr>
        <w:t>ținând cont de:</w:t>
      </w:r>
      <w:r w:rsidR="00592A7A" w:rsidRPr="0040092A">
        <w:rPr>
          <w:rFonts w:ascii="Times New Roman" w:hAnsi="Times New Roman" w:cs="Times New Roman"/>
          <w:sz w:val="28"/>
          <w:szCs w:val="28"/>
          <w:lang w:val="ro-MD"/>
        </w:rPr>
        <w:t xml:space="preserve"> </w:t>
      </w:r>
    </w:p>
    <w:p w14:paraId="4DBB10B6" w14:textId="7990B9E2" w:rsidR="001346A8" w:rsidRPr="0040092A" w:rsidRDefault="00592A7A" w:rsidP="00961579">
      <w:pPr>
        <w:pStyle w:val="ListParagraph"/>
        <w:numPr>
          <w:ilvl w:val="0"/>
          <w:numId w:val="19"/>
        </w:numPr>
        <w:spacing w:before="120" w:after="12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bonitatea contrapărții, cu condiția ca aceasta să reflecte în mod adecvat capacitatea lor de a-și respecta angajamentele cu privire la elementul fondurilor proprii auxiliare</w:t>
      </w:r>
      <w:r w:rsidR="00574ABC" w:rsidRPr="0040092A">
        <w:rPr>
          <w:rFonts w:ascii="Times New Roman" w:hAnsi="Times New Roman" w:cs="Times New Roman"/>
          <w:sz w:val="28"/>
          <w:szCs w:val="28"/>
          <w:lang w:val="ro-MD"/>
        </w:rPr>
        <w:t>;</w:t>
      </w:r>
    </w:p>
    <w:p w14:paraId="4186C627" w14:textId="77777777" w:rsidR="00592A7A" w:rsidRPr="0040092A" w:rsidRDefault="00592A7A" w:rsidP="00961579">
      <w:pPr>
        <w:pStyle w:val="ListParagraph"/>
        <w:numPr>
          <w:ilvl w:val="0"/>
          <w:numId w:val="19"/>
        </w:numPr>
        <w:spacing w:before="120" w:after="12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dacă există elemente de natură juridică sau practică actuale sau previzibile care nu le permit contrapărților să își respecte angajamentele cu privire la elementul fondurilor proprii auxiliare;</w:t>
      </w:r>
    </w:p>
    <w:p w14:paraId="4F0E7AFA" w14:textId="6C4D4A53" w:rsidR="00592A7A" w:rsidRPr="0040092A" w:rsidRDefault="00592A7A" w:rsidP="00961579">
      <w:pPr>
        <w:pStyle w:val="ListParagraph"/>
        <w:numPr>
          <w:ilvl w:val="0"/>
          <w:numId w:val="19"/>
        </w:numPr>
        <w:spacing w:before="120" w:after="12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dacă există cerințe juridice sau de reglementare impuse contrapărților care reduc capacitatea acestora de a-și respecta angajamentele cu privire la elementul fondurilor proprii auxiliare;</w:t>
      </w:r>
    </w:p>
    <w:p w14:paraId="06C81024" w14:textId="3466EE90" w:rsidR="00592A7A" w:rsidRPr="0040092A" w:rsidRDefault="00592A7A" w:rsidP="00961579">
      <w:pPr>
        <w:pStyle w:val="ListParagraph"/>
        <w:numPr>
          <w:ilvl w:val="0"/>
          <w:numId w:val="19"/>
        </w:numPr>
        <w:spacing w:before="120" w:after="12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dacă forma juridică a contrapărților afectează respectarea de către acestea a angajamentelor cu privire la elementul fondurilor proprii auxiliare;</w:t>
      </w:r>
    </w:p>
    <w:p w14:paraId="4428239A" w14:textId="1FD75E71" w:rsidR="00592A7A" w:rsidRPr="0040092A" w:rsidRDefault="00592A7A" w:rsidP="00961579">
      <w:pPr>
        <w:pStyle w:val="ListParagraph"/>
        <w:numPr>
          <w:ilvl w:val="0"/>
          <w:numId w:val="19"/>
        </w:numPr>
        <w:spacing w:before="120" w:after="12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lastRenderedPageBreak/>
        <w:t>existența unor expuneri ale contrapărților care reduc capacitatea acestora de a-și respecta angajamentele cu privire la elementul fondurilor proprii auxiliare;</w:t>
      </w:r>
    </w:p>
    <w:p w14:paraId="239D0C8B" w14:textId="66109337" w:rsidR="00592A7A" w:rsidRPr="0040092A" w:rsidRDefault="00592A7A" w:rsidP="00961579">
      <w:pPr>
        <w:pStyle w:val="ListParagraph"/>
        <w:numPr>
          <w:ilvl w:val="0"/>
          <w:numId w:val="19"/>
        </w:numPr>
        <w:spacing w:before="120" w:after="12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dacă există elemente de natură juridică sau practică actuale sau previzibile care nu le permit contrapărților să își respecte prompt angajamentele cu privire la elementul fondurilor proprii auxiliare;</w:t>
      </w:r>
    </w:p>
    <w:p w14:paraId="21343FAB" w14:textId="19B5EEB5" w:rsidR="00592A7A" w:rsidRPr="0040092A" w:rsidRDefault="00592A7A" w:rsidP="00961579">
      <w:pPr>
        <w:pStyle w:val="ListParagraph"/>
        <w:numPr>
          <w:ilvl w:val="0"/>
          <w:numId w:val="19"/>
        </w:numPr>
        <w:spacing w:before="120" w:after="12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dacă există cerințe juridice sau de reglementare impuse contrapărților care pot reduce capacitatea acestora de a-și respecta prompt angajamentele cu privire la elementul fondurilor proprii auxiliare;</w:t>
      </w:r>
    </w:p>
    <w:p w14:paraId="73A11749" w14:textId="48890C92" w:rsidR="00592A7A" w:rsidRPr="0040092A" w:rsidRDefault="00592A7A" w:rsidP="00961579">
      <w:pPr>
        <w:pStyle w:val="ListParagraph"/>
        <w:numPr>
          <w:ilvl w:val="0"/>
          <w:numId w:val="19"/>
        </w:numPr>
        <w:spacing w:before="120" w:after="12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dacă forma juridică a contrapărților afectează respectarea promptă de către acestea a angajamentelor cu privire la elementul fondurilor proprii auxiliare</w:t>
      </w:r>
      <w:r w:rsidR="00164EC6" w:rsidRPr="0040092A">
        <w:rPr>
          <w:rFonts w:ascii="Times New Roman" w:hAnsi="Times New Roman" w:cs="Times New Roman"/>
          <w:sz w:val="28"/>
          <w:szCs w:val="28"/>
          <w:lang w:val="ro-MD"/>
        </w:rPr>
        <w:t>;</w:t>
      </w:r>
    </w:p>
    <w:p w14:paraId="32773794" w14:textId="14C8003A" w:rsidR="00164EC6" w:rsidRPr="0040092A" w:rsidRDefault="00164EC6" w:rsidP="00961579">
      <w:pPr>
        <w:pStyle w:val="ListParagraph"/>
        <w:numPr>
          <w:ilvl w:val="0"/>
          <w:numId w:val="19"/>
        </w:numPr>
        <w:spacing w:before="120" w:after="12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dacă există măsuri disuasive sau de stimulare care pot afecta disponibilitatea contrapărților de a-și respecta angajamentele cu privire la elementul fondurilor proprii auxiliare;</w:t>
      </w:r>
    </w:p>
    <w:p w14:paraId="19D248FF" w14:textId="576F9B87" w:rsidR="00164EC6" w:rsidRPr="0040092A" w:rsidRDefault="00164EC6" w:rsidP="00961579">
      <w:pPr>
        <w:pStyle w:val="ListParagraph"/>
        <w:numPr>
          <w:ilvl w:val="0"/>
          <w:numId w:val="19"/>
        </w:numPr>
        <w:spacing w:before="120" w:after="12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dacă tranzacțiile anterioare dintre </w:t>
      </w:r>
      <w:r w:rsidR="00460DBD" w:rsidRPr="0040092A">
        <w:rPr>
          <w:rFonts w:ascii="Times New Roman" w:hAnsi="Times New Roman" w:cs="Times New Roman"/>
          <w:sz w:val="28"/>
          <w:szCs w:val="28"/>
          <w:lang w:val="ro-MD"/>
        </w:rPr>
        <w:t>contrapărţi</w:t>
      </w:r>
      <w:r w:rsidRPr="0040092A">
        <w:rPr>
          <w:rFonts w:ascii="Times New Roman" w:hAnsi="Times New Roman" w:cs="Times New Roman"/>
          <w:sz w:val="28"/>
          <w:szCs w:val="28"/>
          <w:lang w:val="ro-MD"/>
        </w:rPr>
        <w:t xml:space="preserve"> și </w:t>
      </w:r>
      <w:r w:rsidR="002847C9" w:rsidRPr="0040092A">
        <w:rPr>
          <w:rFonts w:ascii="Times New Roman" w:hAnsi="Times New Roman" w:cs="Times New Roman"/>
          <w:sz w:val="28"/>
          <w:szCs w:val="28"/>
          <w:lang w:val="ro-MD"/>
        </w:rPr>
        <w:t>societatea</w:t>
      </w:r>
      <w:r w:rsidRPr="0040092A">
        <w:rPr>
          <w:rFonts w:ascii="Times New Roman" w:hAnsi="Times New Roman" w:cs="Times New Roman"/>
          <w:sz w:val="28"/>
          <w:szCs w:val="28"/>
          <w:lang w:val="ro-MD"/>
        </w:rPr>
        <w:t xml:space="preserve"> de asigurare sau de reasigurare, inclusiv respectarea anterioară de către </w:t>
      </w:r>
      <w:r w:rsidR="00460DBD" w:rsidRPr="0040092A">
        <w:rPr>
          <w:rFonts w:ascii="Times New Roman" w:hAnsi="Times New Roman" w:cs="Times New Roman"/>
          <w:sz w:val="28"/>
          <w:szCs w:val="28"/>
          <w:lang w:val="ro-MD"/>
        </w:rPr>
        <w:t>contrapărţi</w:t>
      </w:r>
      <w:r w:rsidRPr="0040092A">
        <w:rPr>
          <w:rFonts w:ascii="Times New Roman" w:hAnsi="Times New Roman" w:cs="Times New Roman"/>
          <w:sz w:val="28"/>
          <w:szCs w:val="28"/>
          <w:lang w:val="ro-MD"/>
        </w:rPr>
        <w:t xml:space="preserve"> a angajamentelor cu privire la elementele fondurilor proprii auxiliare </w:t>
      </w:r>
      <w:r w:rsidR="00AF1A17" w:rsidRPr="0040092A">
        <w:rPr>
          <w:rFonts w:ascii="Times New Roman" w:hAnsi="Times New Roman" w:cs="Times New Roman"/>
          <w:sz w:val="28"/>
          <w:szCs w:val="28"/>
          <w:lang w:val="ro-MD"/>
        </w:rPr>
        <w:t xml:space="preserve"> indică</w:t>
      </w:r>
      <w:r w:rsidRPr="0040092A">
        <w:rPr>
          <w:rFonts w:ascii="Times New Roman" w:hAnsi="Times New Roman" w:cs="Times New Roman"/>
          <w:sz w:val="28"/>
          <w:szCs w:val="28"/>
          <w:lang w:val="ro-MD"/>
        </w:rPr>
        <w:t xml:space="preserve"> disponibilitatea contrapărților de a-și respecta angajamentele actuale cu privire la elementul fondurilor proprii auxiliare</w:t>
      </w:r>
      <w:r w:rsidR="002847C9" w:rsidRPr="0040092A">
        <w:rPr>
          <w:rFonts w:ascii="Times New Roman" w:hAnsi="Times New Roman" w:cs="Times New Roman"/>
          <w:sz w:val="28"/>
          <w:szCs w:val="28"/>
          <w:lang w:val="ro-MD"/>
        </w:rPr>
        <w:t>;</w:t>
      </w:r>
    </w:p>
    <w:p w14:paraId="1A5FE0D1" w14:textId="6FAE6EE5" w:rsidR="002847C9" w:rsidRPr="0040092A" w:rsidRDefault="002847C9" w:rsidP="00961579">
      <w:pPr>
        <w:pStyle w:val="ListParagraph"/>
        <w:numPr>
          <w:ilvl w:val="0"/>
          <w:numId w:val="19"/>
        </w:numPr>
        <w:spacing w:before="120" w:after="12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orice alți factori relevanți pentru evaluarea contrapărților, inclusiv modelul de afacere al societății de asigurare sau de reasigurare</w:t>
      </w:r>
      <w:r w:rsidR="00AF1A17" w:rsidRPr="0040092A">
        <w:rPr>
          <w:rFonts w:ascii="Times New Roman" w:hAnsi="Times New Roman" w:cs="Times New Roman"/>
          <w:sz w:val="28"/>
          <w:szCs w:val="28"/>
          <w:lang w:val="ro-MD"/>
        </w:rPr>
        <w:t>;</w:t>
      </w:r>
    </w:p>
    <w:p w14:paraId="1C7CEA57" w14:textId="03FA34E4" w:rsidR="00574ABC" w:rsidRPr="0040092A" w:rsidRDefault="00574ABC" w:rsidP="00961579">
      <w:pPr>
        <w:pStyle w:val="ListParagraph"/>
        <w:numPr>
          <w:ilvl w:val="0"/>
          <w:numId w:val="7"/>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recuperabilitatea fondului, ținând seama de forma juridică </w:t>
      </w:r>
      <w:r w:rsidR="001658E0" w:rsidRPr="0040092A">
        <w:rPr>
          <w:rFonts w:ascii="Times New Roman" w:hAnsi="Times New Roman" w:cs="Times New Roman"/>
          <w:sz w:val="28"/>
          <w:szCs w:val="28"/>
          <w:lang w:val="ro-MD"/>
        </w:rPr>
        <w:t xml:space="preserve">și executorie </w:t>
      </w:r>
      <w:r w:rsidRPr="0040092A">
        <w:rPr>
          <w:rFonts w:ascii="Times New Roman" w:hAnsi="Times New Roman" w:cs="Times New Roman"/>
          <w:sz w:val="28"/>
          <w:szCs w:val="28"/>
          <w:lang w:val="ro-MD"/>
        </w:rPr>
        <w:t xml:space="preserve">a elementului de fonduri proprii auxiliare, precum și de orice condiții care ar împiedica plata sau </w:t>
      </w:r>
      <w:r w:rsidR="00905C90" w:rsidRPr="0040092A">
        <w:rPr>
          <w:rFonts w:ascii="Times New Roman" w:hAnsi="Times New Roman" w:cs="Times New Roman"/>
          <w:sz w:val="28"/>
          <w:szCs w:val="28"/>
          <w:lang w:val="ro-MD"/>
        </w:rPr>
        <w:t>solicitarea</w:t>
      </w:r>
      <w:r w:rsidRPr="0040092A">
        <w:rPr>
          <w:rFonts w:ascii="Times New Roman" w:hAnsi="Times New Roman" w:cs="Times New Roman"/>
          <w:sz w:val="28"/>
          <w:szCs w:val="28"/>
          <w:lang w:val="ro-MD"/>
        </w:rPr>
        <w:t xml:space="preserve"> cu succes a elementului de fonduri proprii</w:t>
      </w:r>
      <w:r w:rsidR="00D10717" w:rsidRPr="0040092A">
        <w:rPr>
          <w:rFonts w:ascii="Times New Roman" w:hAnsi="Times New Roman" w:cs="Times New Roman"/>
          <w:sz w:val="28"/>
          <w:szCs w:val="28"/>
          <w:lang w:val="ro-MD"/>
        </w:rPr>
        <w:t>, și anume:</w:t>
      </w:r>
    </w:p>
    <w:p w14:paraId="6B27D0A0" w14:textId="30CBC022" w:rsidR="00D10717" w:rsidRPr="0040092A" w:rsidRDefault="00D10717" w:rsidP="00961579">
      <w:pPr>
        <w:pStyle w:val="ListParagraph"/>
        <w:numPr>
          <w:ilvl w:val="0"/>
          <w:numId w:val="20"/>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creșterea recuperabilității fondurilor ca urmare a disponibilității unor garanții sau a unui acord similar garanțiilor;</w:t>
      </w:r>
    </w:p>
    <w:p w14:paraId="555F6E4A" w14:textId="0D5FAF4B" w:rsidR="00D10717" w:rsidRPr="0040092A" w:rsidRDefault="00D10717" w:rsidP="00961579">
      <w:pPr>
        <w:pStyle w:val="ListParagraph"/>
        <w:numPr>
          <w:ilvl w:val="0"/>
          <w:numId w:val="20"/>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existența, actuală sau previzibilă, a unui impediment practic sau juridic în calea recuperabilității fondurilor;</w:t>
      </w:r>
    </w:p>
    <w:p w14:paraId="377A6E9C" w14:textId="4D81055F" w:rsidR="00D10717" w:rsidRPr="0040092A" w:rsidRDefault="00D10717" w:rsidP="00961579">
      <w:pPr>
        <w:pStyle w:val="ListParagraph"/>
        <w:numPr>
          <w:ilvl w:val="0"/>
          <w:numId w:val="20"/>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existența unor cerințe juridice sau de reglementare aplicabile pentru recuperabilitatea fondurilor;</w:t>
      </w:r>
    </w:p>
    <w:p w14:paraId="4E3C047D" w14:textId="11E13F3B" w:rsidR="00D10717" w:rsidRPr="0040092A" w:rsidRDefault="00D10717" w:rsidP="00961579">
      <w:pPr>
        <w:pStyle w:val="ListParagraph"/>
        <w:numPr>
          <w:ilvl w:val="0"/>
          <w:numId w:val="20"/>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capacitatea societății de asigurare sau de reasigurare de a lua măsuri pentru a asigura respectarea de către </w:t>
      </w:r>
      <w:r w:rsidR="00460DBD" w:rsidRPr="0040092A">
        <w:rPr>
          <w:rFonts w:ascii="Times New Roman" w:hAnsi="Times New Roman" w:cs="Times New Roman"/>
          <w:sz w:val="28"/>
          <w:szCs w:val="28"/>
          <w:lang w:val="ro-MD"/>
        </w:rPr>
        <w:t>contrapărţi</w:t>
      </w:r>
      <w:r w:rsidRPr="0040092A">
        <w:rPr>
          <w:rFonts w:ascii="Times New Roman" w:hAnsi="Times New Roman" w:cs="Times New Roman"/>
          <w:sz w:val="28"/>
          <w:szCs w:val="28"/>
          <w:lang w:val="ro-MD"/>
        </w:rPr>
        <w:t xml:space="preserve"> a angajamentelor cu privire la elementul fondurilor proprii auxiliare</w:t>
      </w:r>
      <w:r w:rsidR="00111335" w:rsidRPr="0040092A">
        <w:rPr>
          <w:rFonts w:ascii="Times New Roman" w:hAnsi="Times New Roman" w:cs="Times New Roman"/>
          <w:sz w:val="28"/>
          <w:szCs w:val="28"/>
          <w:lang w:val="ro-MD"/>
        </w:rPr>
        <w:t>;</w:t>
      </w:r>
    </w:p>
    <w:p w14:paraId="7F36C55F" w14:textId="13969FC3" w:rsidR="00574ABC" w:rsidRPr="0040092A" w:rsidRDefault="00574ABC" w:rsidP="00961579">
      <w:pPr>
        <w:pStyle w:val="ListParagraph"/>
        <w:numPr>
          <w:ilvl w:val="0"/>
          <w:numId w:val="7"/>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orice informații cu privire la rezultatul </w:t>
      </w:r>
      <w:r w:rsidR="00854922" w:rsidRPr="0040092A">
        <w:rPr>
          <w:rFonts w:ascii="Times New Roman" w:hAnsi="Times New Roman" w:cs="Times New Roman"/>
          <w:sz w:val="28"/>
          <w:szCs w:val="28"/>
          <w:lang w:val="ro-MD"/>
        </w:rPr>
        <w:t>solicitărilor de aprobare anterioare</w:t>
      </w:r>
      <w:r w:rsidRPr="0040092A">
        <w:rPr>
          <w:rFonts w:ascii="Times New Roman" w:hAnsi="Times New Roman" w:cs="Times New Roman"/>
          <w:sz w:val="28"/>
          <w:szCs w:val="28"/>
          <w:lang w:val="ro-MD"/>
        </w:rPr>
        <w:t xml:space="preserve"> </w:t>
      </w:r>
      <w:r w:rsidR="00854922" w:rsidRPr="0040092A">
        <w:rPr>
          <w:rFonts w:ascii="Times New Roman" w:hAnsi="Times New Roman" w:cs="Times New Roman"/>
          <w:sz w:val="28"/>
          <w:szCs w:val="28"/>
          <w:lang w:val="ro-MD"/>
        </w:rPr>
        <w:t>ale</w:t>
      </w:r>
      <w:r w:rsidRPr="0040092A">
        <w:rPr>
          <w:rFonts w:ascii="Times New Roman" w:hAnsi="Times New Roman" w:cs="Times New Roman"/>
          <w:sz w:val="28"/>
          <w:szCs w:val="28"/>
          <w:lang w:val="ro-MD"/>
        </w:rPr>
        <w:t xml:space="preserve"> </w:t>
      </w:r>
      <w:r w:rsidR="0062562E" w:rsidRPr="0040092A">
        <w:rPr>
          <w:rFonts w:ascii="Times New Roman" w:hAnsi="Times New Roman" w:cs="Times New Roman"/>
          <w:sz w:val="28"/>
          <w:szCs w:val="28"/>
          <w:lang w:val="ro-MD"/>
        </w:rPr>
        <w:t>societ</w:t>
      </w:r>
      <w:r w:rsidR="00854922" w:rsidRPr="0040092A">
        <w:rPr>
          <w:rFonts w:ascii="Times New Roman" w:hAnsi="Times New Roman" w:cs="Times New Roman"/>
          <w:sz w:val="28"/>
          <w:szCs w:val="28"/>
          <w:lang w:val="ro-MD"/>
        </w:rPr>
        <w:t>ății de asigurare</w:t>
      </w:r>
      <w:r w:rsidRPr="0040092A">
        <w:rPr>
          <w:rFonts w:ascii="Times New Roman" w:hAnsi="Times New Roman" w:cs="Times New Roman"/>
          <w:sz w:val="28"/>
          <w:szCs w:val="28"/>
          <w:lang w:val="ro-MD"/>
        </w:rPr>
        <w:t xml:space="preserve"> sau reasigurare pentru astfel de fonduri proprii auxiliare, în măsura în care informațiile respective pot fi utilizate în mod fiabil pentru a evalua rezultatul preconizat al </w:t>
      </w:r>
      <w:r w:rsidR="00854922" w:rsidRPr="0040092A">
        <w:rPr>
          <w:rFonts w:ascii="Times New Roman" w:hAnsi="Times New Roman" w:cs="Times New Roman"/>
          <w:sz w:val="28"/>
          <w:szCs w:val="28"/>
          <w:lang w:val="ro-MD"/>
        </w:rPr>
        <w:t>solicitării curente de aprobare</w:t>
      </w:r>
      <w:r w:rsidRPr="0040092A">
        <w:rPr>
          <w:rFonts w:ascii="Times New Roman" w:hAnsi="Times New Roman" w:cs="Times New Roman"/>
          <w:sz w:val="28"/>
          <w:szCs w:val="28"/>
          <w:lang w:val="ro-MD"/>
        </w:rPr>
        <w:t>.</w:t>
      </w:r>
    </w:p>
    <w:p w14:paraId="733ECF6F" w14:textId="3ECB2B9A" w:rsidR="009058FB" w:rsidRPr="0040092A" w:rsidRDefault="009058FB"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lastRenderedPageBreak/>
        <w:t xml:space="preserve">Valoarea atribuită fiecărui element al fondurilor proprii auxiliare reflectă capacitatea elementului de a absorbi pierderile și se bazează pe estimări prudente și realiste. În cazul în care un element al fondurilor proprii auxiliare are o valoare nominală fixă, valoarea elementului în cauză este egală cu valoarea sa nominală, atunci când </w:t>
      </w:r>
      <w:r w:rsidR="005C337B" w:rsidRPr="0040092A">
        <w:rPr>
          <w:rFonts w:ascii="Times New Roman" w:hAnsi="Times New Roman" w:cs="Times New Roman"/>
          <w:sz w:val="28"/>
          <w:szCs w:val="28"/>
          <w:lang w:val="ro-MD"/>
        </w:rPr>
        <w:t xml:space="preserve">aceasta </w:t>
      </w:r>
      <w:r w:rsidRPr="0040092A">
        <w:rPr>
          <w:rFonts w:ascii="Times New Roman" w:hAnsi="Times New Roman" w:cs="Times New Roman"/>
          <w:sz w:val="28"/>
          <w:szCs w:val="28"/>
          <w:lang w:val="ro-MD"/>
        </w:rPr>
        <w:t>reflectă în mod adecvat capacitatea sa de a absorbi pierderi.</w:t>
      </w:r>
    </w:p>
    <w:p w14:paraId="3C419026" w14:textId="44107EAD" w:rsidR="001658E0" w:rsidRPr="0040092A" w:rsidRDefault="001658E0"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Societatea de asigurare sau de reasigurare care solicită aprobarea prealabilă sau deține fonduri proprii auxiliare trebuie să dispună de reglementări interne privind eventualele modificări viitoare care ar putea avea ca efect reducerea capacității de  absorbire a pierderilor elementului </w:t>
      </w:r>
      <w:r w:rsidR="00E654C0" w:rsidRPr="0040092A">
        <w:rPr>
          <w:rFonts w:ascii="Times New Roman" w:hAnsi="Times New Roman" w:cs="Times New Roman"/>
          <w:sz w:val="28"/>
          <w:szCs w:val="28"/>
          <w:lang w:val="ro-MD"/>
        </w:rPr>
        <w:t xml:space="preserve">fondurilor proprii </w:t>
      </w:r>
      <w:r w:rsidRPr="0040092A">
        <w:rPr>
          <w:rFonts w:ascii="Times New Roman" w:hAnsi="Times New Roman" w:cs="Times New Roman"/>
          <w:sz w:val="28"/>
          <w:szCs w:val="28"/>
          <w:lang w:val="ro-MD"/>
        </w:rPr>
        <w:t>auxiliar</w:t>
      </w:r>
      <w:r w:rsidR="00E654C0" w:rsidRPr="0040092A">
        <w:rPr>
          <w:rFonts w:ascii="Times New Roman" w:hAnsi="Times New Roman" w:cs="Times New Roman"/>
          <w:sz w:val="28"/>
          <w:szCs w:val="28"/>
          <w:lang w:val="ro-MD"/>
        </w:rPr>
        <w:t>e, care trebuie să se refere cel puțin la următoarele:</w:t>
      </w:r>
    </w:p>
    <w:p w14:paraId="5A4F2576" w14:textId="7262ECAD" w:rsidR="00E654C0" w:rsidRPr="0040092A" w:rsidRDefault="00E654C0" w:rsidP="00961579">
      <w:pPr>
        <w:pStyle w:val="ListParagraph"/>
        <w:numPr>
          <w:ilvl w:val="0"/>
          <w:numId w:val="18"/>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condițiile </w:t>
      </w:r>
      <w:r w:rsidR="00A56577" w:rsidRPr="0040092A">
        <w:rPr>
          <w:rFonts w:ascii="Times New Roman" w:hAnsi="Times New Roman" w:cs="Times New Roman"/>
          <w:sz w:val="28"/>
          <w:szCs w:val="28"/>
          <w:lang w:val="ro-MD"/>
        </w:rPr>
        <w:t>contract</w:t>
      </w:r>
      <w:r w:rsidR="005C337B" w:rsidRPr="0040092A">
        <w:rPr>
          <w:rFonts w:ascii="Times New Roman" w:hAnsi="Times New Roman" w:cs="Times New Roman"/>
          <w:sz w:val="28"/>
          <w:szCs w:val="28"/>
          <w:lang w:val="ro-MD"/>
        </w:rPr>
        <w:t>elor</w:t>
      </w:r>
      <w:r w:rsidR="00A56577" w:rsidRPr="0040092A">
        <w:rPr>
          <w:rFonts w:ascii="Times New Roman" w:hAnsi="Times New Roman" w:cs="Times New Roman"/>
          <w:sz w:val="28"/>
          <w:szCs w:val="28"/>
          <w:lang w:val="ro-MD"/>
        </w:rPr>
        <w:t>i/acordu</w:t>
      </w:r>
      <w:r w:rsidR="005C337B" w:rsidRPr="0040092A">
        <w:rPr>
          <w:rFonts w:ascii="Times New Roman" w:hAnsi="Times New Roman" w:cs="Times New Roman"/>
          <w:sz w:val="28"/>
          <w:szCs w:val="28"/>
          <w:lang w:val="ro-MD"/>
        </w:rPr>
        <w:t>rilor</w:t>
      </w:r>
      <w:r w:rsidR="00A56577" w:rsidRPr="0040092A">
        <w:rPr>
          <w:rFonts w:ascii="Times New Roman" w:hAnsi="Times New Roman" w:cs="Times New Roman"/>
          <w:sz w:val="28"/>
          <w:szCs w:val="28"/>
          <w:lang w:val="ro-MD"/>
        </w:rPr>
        <w:t xml:space="preserve"> vizat</w:t>
      </w:r>
      <w:r w:rsidR="005C337B" w:rsidRPr="0040092A">
        <w:rPr>
          <w:rFonts w:ascii="Times New Roman" w:hAnsi="Times New Roman" w:cs="Times New Roman"/>
          <w:sz w:val="28"/>
          <w:szCs w:val="28"/>
          <w:lang w:val="ro-MD"/>
        </w:rPr>
        <w:t>e</w:t>
      </w:r>
      <w:r w:rsidRPr="0040092A">
        <w:rPr>
          <w:rFonts w:ascii="Times New Roman" w:hAnsi="Times New Roman" w:cs="Times New Roman"/>
          <w:sz w:val="28"/>
          <w:szCs w:val="28"/>
          <w:lang w:val="ro-MD"/>
        </w:rPr>
        <w:t>;</w:t>
      </w:r>
    </w:p>
    <w:p w14:paraId="79F80545" w14:textId="0459E2B0" w:rsidR="00E654C0" w:rsidRPr="0040092A" w:rsidRDefault="00E654C0" w:rsidP="00961579">
      <w:pPr>
        <w:pStyle w:val="ListParagraph"/>
        <w:numPr>
          <w:ilvl w:val="0"/>
          <w:numId w:val="18"/>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statutul contrapărților vizate;</w:t>
      </w:r>
    </w:p>
    <w:p w14:paraId="0B7EC0AE" w14:textId="581E8AED" w:rsidR="00E654C0" w:rsidRPr="0040092A" w:rsidRDefault="00E654C0" w:rsidP="00961579">
      <w:pPr>
        <w:pStyle w:val="ListParagraph"/>
        <w:numPr>
          <w:ilvl w:val="0"/>
          <w:numId w:val="18"/>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recuperabilitatea </w:t>
      </w:r>
      <w:r w:rsidR="005C337B" w:rsidRPr="0040092A">
        <w:rPr>
          <w:rFonts w:ascii="Times New Roman" w:hAnsi="Times New Roman" w:cs="Times New Roman"/>
          <w:sz w:val="28"/>
          <w:szCs w:val="28"/>
          <w:lang w:val="ro-MD"/>
        </w:rPr>
        <w:t xml:space="preserve">elementelor </w:t>
      </w:r>
      <w:r w:rsidRPr="0040092A">
        <w:rPr>
          <w:rFonts w:ascii="Times New Roman" w:hAnsi="Times New Roman" w:cs="Times New Roman"/>
          <w:sz w:val="28"/>
          <w:szCs w:val="28"/>
          <w:lang w:val="ro-MD"/>
        </w:rPr>
        <w:t>fondurilor proprii auxiliare.</w:t>
      </w:r>
    </w:p>
    <w:p w14:paraId="4BA8D454" w14:textId="11D2E5CA" w:rsidR="00A30CDA" w:rsidRPr="0040092A" w:rsidRDefault="00697507"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După vărsarea unui element al fondurilor proprii auxiliare, acesta este tratat ca un element de activ și încetează să mai facă parte din fondurile proprii auxiliare.</w:t>
      </w:r>
    </w:p>
    <w:p w14:paraId="3B856E3A" w14:textId="77777777" w:rsidR="00170270" w:rsidRPr="0040092A" w:rsidRDefault="00170270" w:rsidP="00170270">
      <w:pPr>
        <w:pStyle w:val="ListParagraph"/>
        <w:spacing w:before="120" w:after="120"/>
        <w:ind w:left="426"/>
        <w:contextualSpacing w:val="0"/>
        <w:jc w:val="both"/>
        <w:rPr>
          <w:rFonts w:ascii="Times New Roman" w:hAnsi="Times New Roman" w:cs="Times New Roman"/>
          <w:sz w:val="28"/>
          <w:szCs w:val="28"/>
          <w:lang w:val="ro-MD"/>
        </w:rPr>
      </w:pPr>
    </w:p>
    <w:p w14:paraId="0E4DC6CA" w14:textId="26C49D76" w:rsidR="00687CCA" w:rsidRPr="0040092A" w:rsidRDefault="00687CCA" w:rsidP="002A0B68">
      <w:pPr>
        <w:pStyle w:val="ListParagraph"/>
        <w:tabs>
          <w:tab w:val="left" w:pos="426"/>
        </w:tabs>
        <w:spacing w:before="120" w:after="120"/>
        <w:ind w:left="0"/>
        <w:jc w:val="center"/>
        <w:rPr>
          <w:rFonts w:ascii="Times New Roman" w:hAnsi="Times New Roman" w:cs="Times New Roman"/>
          <w:b/>
          <w:bCs/>
          <w:i/>
          <w:iCs/>
          <w:sz w:val="28"/>
          <w:szCs w:val="28"/>
          <w:lang w:val="ro-MD"/>
        </w:rPr>
      </w:pPr>
      <w:r w:rsidRPr="0040092A">
        <w:rPr>
          <w:rFonts w:ascii="Times New Roman" w:hAnsi="Times New Roman" w:cs="Times New Roman"/>
          <w:b/>
          <w:bCs/>
          <w:i/>
          <w:iCs/>
          <w:sz w:val="28"/>
          <w:szCs w:val="28"/>
          <w:lang w:val="ro-MD"/>
        </w:rPr>
        <w:t xml:space="preserve">Secțiunea </w:t>
      </w:r>
      <w:r w:rsidR="003E63B9" w:rsidRPr="0040092A">
        <w:rPr>
          <w:rFonts w:ascii="Times New Roman" w:hAnsi="Times New Roman" w:cs="Times New Roman"/>
          <w:b/>
          <w:bCs/>
          <w:i/>
          <w:iCs/>
          <w:sz w:val="28"/>
          <w:szCs w:val="28"/>
          <w:lang w:val="ro-MD"/>
        </w:rPr>
        <w:t xml:space="preserve">a </w:t>
      </w:r>
      <w:r w:rsidRPr="0040092A">
        <w:rPr>
          <w:rFonts w:ascii="Times New Roman" w:hAnsi="Times New Roman" w:cs="Times New Roman"/>
          <w:b/>
          <w:bCs/>
          <w:i/>
          <w:iCs/>
          <w:sz w:val="28"/>
          <w:szCs w:val="28"/>
          <w:lang w:val="ro-MD"/>
        </w:rPr>
        <w:t>4-a</w:t>
      </w:r>
    </w:p>
    <w:p w14:paraId="58CFF2FF" w14:textId="5FD978E7" w:rsidR="00687CCA" w:rsidRPr="0040092A" w:rsidRDefault="00A56577" w:rsidP="002A0B68">
      <w:pPr>
        <w:pStyle w:val="ListParagraph"/>
        <w:tabs>
          <w:tab w:val="left" w:pos="426"/>
        </w:tabs>
        <w:spacing w:before="120" w:after="120"/>
        <w:ind w:left="0"/>
        <w:contextualSpacing w:val="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 xml:space="preserve">Clasificarea </w:t>
      </w:r>
      <w:r w:rsidR="00687CCA" w:rsidRPr="0040092A">
        <w:rPr>
          <w:rFonts w:ascii="Times New Roman" w:hAnsi="Times New Roman" w:cs="Times New Roman"/>
          <w:b/>
          <w:bCs/>
          <w:sz w:val="28"/>
          <w:szCs w:val="28"/>
          <w:lang w:val="ro-MD"/>
        </w:rPr>
        <w:t>fondurilor proprii pe ranguri</w:t>
      </w:r>
    </w:p>
    <w:p w14:paraId="062574EE" w14:textId="7AD0D5D5" w:rsidR="002230C2" w:rsidRPr="0040092A" w:rsidRDefault="00E24C33"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Elementele fondurilor proprii </w:t>
      </w:r>
      <w:r w:rsidR="00100ED5" w:rsidRPr="0040092A">
        <w:rPr>
          <w:rFonts w:ascii="Times New Roman" w:hAnsi="Times New Roman" w:cs="Times New Roman"/>
          <w:sz w:val="28"/>
          <w:szCs w:val="28"/>
          <w:lang w:val="ro-MD"/>
        </w:rPr>
        <w:t xml:space="preserve">prevăzute la punctul </w:t>
      </w:r>
      <w:r w:rsidR="00746E87" w:rsidRPr="0040092A">
        <w:rPr>
          <w:rFonts w:ascii="Times New Roman" w:hAnsi="Times New Roman" w:cs="Times New Roman"/>
          <w:sz w:val="28"/>
          <w:szCs w:val="28"/>
          <w:lang w:val="ro-MD"/>
        </w:rPr>
        <w:t>14</w:t>
      </w:r>
      <w:r w:rsidR="002230C2" w:rsidRPr="0040092A">
        <w:rPr>
          <w:rFonts w:ascii="Times New Roman" w:hAnsi="Times New Roman" w:cs="Times New Roman"/>
          <w:sz w:val="28"/>
          <w:szCs w:val="28"/>
          <w:lang w:val="ro-MD"/>
        </w:rPr>
        <w:t xml:space="preserve"> subpunctul 1)</w:t>
      </w:r>
      <w:r w:rsidR="00100ED5"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se clasifică </w:t>
      </w:r>
      <w:r w:rsidR="00514DF2" w:rsidRPr="0040092A">
        <w:rPr>
          <w:rFonts w:ascii="Times New Roman" w:hAnsi="Times New Roman" w:cs="Times New Roman"/>
          <w:sz w:val="28"/>
          <w:szCs w:val="28"/>
          <w:lang w:val="ro-MD"/>
        </w:rPr>
        <w:t xml:space="preserve">în </w:t>
      </w:r>
      <w:r w:rsidR="00D15921" w:rsidRPr="0040092A">
        <w:rPr>
          <w:rFonts w:ascii="Times New Roman" w:hAnsi="Times New Roman" w:cs="Times New Roman"/>
          <w:sz w:val="28"/>
          <w:szCs w:val="28"/>
          <w:lang w:val="ro-MD"/>
        </w:rPr>
        <w:t>3 (</w:t>
      </w:r>
      <w:r w:rsidRPr="0040092A">
        <w:rPr>
          <w:rFonts w:ascii="Times New Roman" w:hAnsi="Times New Roman" w:cs="Times New Roman"/>
          <w:sz w:val="28"/>
          <w:szCs w:val="28"/>
          <w:lang w:val="ro-MD"/>
        </w:rPr>
        <w:t>trei</w:t>
      </w:r>
      <w:r w:rsidR="00D15921"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xml:space="preserve"> ranguri</w:t>
      </w:r>
      <w:r w:rsidR="002230C2" w:rsidRPr="0040092A">
        <w:rPr>
          <w:rFonts w:ascii="Times New Roman" w:hAnsi="Times New Roman" w:cs="Times New Roman"/>
          <w:sz w:val="28"/>
          <w:szCs w:val="28"/>
          <w:lang w:val="ro-MD"/>
        </w:rPr>
        <w:t>: rangul 1, rangul 2 și rangul 3</w:t>
      </w:r>
      <w:r w:rsidR="00977CDA" w:rsidRPr="0040092A">
        <w:rPr>
          <w:rFonts w:ascii="Times New Roman" w:hAnsi="Times New Roman" w:cs="Times New Roman"/>
          <w:sz w:val="28"/>
          <w:szCs w:val="28"/>
          <w:lang w:val="ro-MD"/>
        </w:rPr>
        <w:t>.</w:t>
      </w:r>
    </w:p>
    <w:p w14:paraId="6A4D45B5" w14:textId="38A83641" w:rsidR="00D15921" w:rsidRPr="0040092A" w:rsidRDefault="002230C2"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Elementele fondurilor proprii prevăzute la punctul </w:t>
      </w:r>
      <w:r w:rsidR="00746E87" w:rsidRPr="0040092A">
        <w:rPr>
          <w:rFonts w:ascii="Times New Roman" w:hAnsi="Times New Roman" w:cs="Times New Roman"/>
          <w:sz w:val="28"/>
          <w:szCs w:val="28"/>
          <w:lang w:val="ro-MD"/>
        </w:rPr>
        <w:t>14</w:t>
      </w:r>
      <w:r w:rsidRPr="0040092A">
        <w:rPr>
          <w:rFonts w:ascii="Times New Roman" w:hAnsi="Times New Roman" w:cs="Times New Roman"/>
          <w:sz w:val="28"/>
          <w:szCs w:val="28"/>
          <w:lang w:val="ro-MD"/>
        </w:rPr>
        <w:t xml:space="preserve"> subpunctul 2) se clasifică </w:t>
      </w:r>
      <w:r w:rsidR="00514DF2" w:rsidRPr="0040092A">
        <w:rPr>
          <w:rFonts w:ascii="Times New Roman" w:hAnsi="Times New Roman" w:cs="Times New Roman"/>
          <w:sz w:val="28"/>
          <w:szCs w:val="28"/>
          <w:lang w:val="ro-MD"/>
        </w:rPr>
        <w:t xml:space="preserve">în </w:t>
      </w:r>
      <w:r w:rsidRPr="0040092A">
        <w:rPr>
          <w:rFonts w:ascii="Times New Roman" w:hAnsi="Times New Roman" w:cs="Times New Roman"/>
          <w:sz w:val="28"/>
          <w:szCs w:val="28"/>
          <w:lang w:val="ro-MD"/>
        </w:rPr>
        <w:t>2 (două) ranguri: rangul 2 și rangul 3</w:t>
      </w:r>
      <w:r w:rsidR="00E24C33" w:rsidRPr="0040092A">
        <w:rPr>
          <w:rFonts w:ascii="Times New Roman" w:hAnsi="Times New Roman" w:cs="Times New Roman"/>
          <w:sz w:val="28"/>
          <w:szCs w:val="28"/>
          <w:lang w:val="ro-MD"/>
        </w:rPr>
        <w:t>.</w:t>
      </w:r>
    </w:p>
    <w:p w14:paraId="29C7D399" w14:textId="243390B2" w:rsidR="00100ED5" w:rsidRPr="0040092A" w:rsidRDefault="003E63B9"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 </w:t>
      </w:r>
      <w:r w:rsidR="00514DF2" w:rsidRPr="0040092A">
        <w:rPr>
          <w:rFonts w:ascii="Times New Roman" w:hAnsi="Times New Roman" w:cs="Times New Roman"/>
          <w:sz w:val="28"/>
          <w:szCs w:val="28"/>
          <w:lang w:val="ro-MD"/>
        </w:rPr>
        <w:t>La</w:t>
      </w:r>
      <w:r w:rsidRPr="0040092A">
        <w:rPr>
          <w:rFonts w:ascii="Times New Roman" w:hAnsi="Times New Roman" w:cs="Times New Roman"/>
          <w:sz w:val="28"/>
          <w:szCs w:val="28"/>
          <w:lang w:val="ro-MD"/>
        </w:rPr>
        <w:t xml:space="preserve"> clasificarea elementelor fondurilor proprii, în conformi</w:t>
      </w:r>
      <w:r w:rsidR="00A66F2F" w:rsidRPr="0040092A">
        <w:rPr>
          <w:rFonts w:ascii="Times New Roman" w:hAnsi="Times New Roman" w:cs="Times New Roman"/>
          <w:sz w:val="28"/>
          <w:szCs w:val="28"/>
          <w:lang w:val="ro-MD"/>
        </w:rPr>
        <w:t xml:space="preserve">tate </w:t>
      </w:r>
      <w:r w:rsidR="00746E87" w:rsidRPr="0040092A">
        <w:rPr>
          <w:rFonts w:ascii="Times New Roman" w:hAnsi="Times New Roman" w:cs="Times New Roman"/>
          <w:sz w:val="28"/>
          <w:szCs w:val="28"/>
          <w:lang w:val="ro-MD"/>
        </w:rPr>
        <w:t>cu prevederile punctelor 37 și 38</w:t>
      </w:r>
      <w:r w:rsidRPr="0040092A">
        <w:rPr>
          <w:rFonts w:ascii="Times New Roman" w:hAnsi="Times New Roman" w:cs="Times New Roman"/>
          <w:sz w:val="28"/>
          <w:szCs w:val="28"/>
          <w:lang w:val="ro-MD"/>
        </w:rPr>
        <w:t>, se ţine seama de următoarele</w:t>
      </w:r>
      <w:r w:rsidR="00E11DCE" w:rsidRPr="0040092A">
        <w:rPr>
          <w:rFonts w:ascii="Times New Roman" w:hAnsi="Times New Roman" w:cs="Times New Roman"/>
          <w:sz w:val="28"/>
          <w:szCs w:val="28"/>
          <w:lang w:val="ro-MD"/>
        </w:rPr>
        <w:t>:</w:t>
      </w:r>
    </w:p>
    <w:p w14:paraId="7829B30A" w14:textId="6942C80A" w:rsidR="00E11DCE" w:rsidRPr="0040092A" w:rsidRDefault="00E11DCE" w:rsidP="00961579">
      <w:pPr>
        <w:pStyle w:val="ListParagraph"/>
        <w:numPr>
          <w:ilvl w:val="0"/>
          <w:numId w:val="30"/>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 </w:t>
      </w:r>
      <w:r w:rsidR="00AF4E39" w:rsidRPr="0040092A">
        <w:rPr>
          <w:rFonts w:ascii="Times New Roman" w:hAnsi="Times New Roman" w:cs="Times New Roman"/>
          <w:sz w:val="28"/>
          <w:szCs w:val="28"/>
          <w:lang w:val="ro-MD"/>
        </w:rPr>
        <w:t>C</w:t>
      </w:r>
      <w:r w:rsidRPr="0040092A">
        <w:rPr>
          <w:rFonts w:ascii="Times New Roman" w:hAnsi="Times New Roman" w:cs="Times New Roman"/>
          <w:sz w:val="28"/>
          <w:szCs w:val="28"/>
          <w:lang w:val="ro-MD"/>
        </w:rPr>
        <w:t>aracteristici</w:t>
      </w:r>
      <w:r w:rsidR="003B0D71" w:rsidRPr="0040092A">
        <w:rPr>
          <w:rFonts w:ascii="Times New Roman" w:hAnsi="Times New Roman" w:cs="Times New Roman"/>
          <w:sz w:val="28"/>
          <w:szCs w:val="28"/>
          <w:lang w:val="ro-MD"/>
        </w:rPr>
        <w:t>le</w:t>
      </w:r>
      <w:r w:rsidR="00AF4E39" w:rsidRPr="0040092A">
        <w:rPr>
          <w:rFonts w:ascii="Times New Roman" w:hAnsi="Times New Roman" w:cs="Times New Roman"/>
          <w:sz w:val="28"/>
          <w:szCs w:val="28"/>
          <w:lang w:val="ro-MD"/>
        </w:rPr>
        <w:t xml:space="preserve"> fondurilor proprii</w:t>
      </w:r>
      <w:r w:rsidRPr="0040092A">
        <w:rPr>
          <w:rFonts w:ascii="Times New Roman" w:hAnsi="Times New Roman" w:cs="Times New Roman"/>
          <w:sz w:val="28"/>
          <w:szCs w:val="28"/>
          <w:lang w:val="ro-MD"/>
        </w:rPr>
        <w:t>:</w:t>
      </w:r>
      <w:r w:rsidR="003947A7" w:rsidRPr="0040092A">
        <w:rPr>
          <w:rFonts w:ascii="Times New Roman" w:hAnsi="Times New Roman" w:cs="Times New Roman"/>
          <w:sz w:val="28"/>
          <w:szCs w:val="28"/>
          <w:lang w:val="ro-MD"/>
        </w:rPr>
        <w:tab/>
      </w:r>
    </w:p>
    <w:p w14:paraId="36AC3C8D" w14:textId="42011D7F" w:rsidR="00E11DCE" w:rsidRPr="0040092A" w:rsidRDefault="00E11DCE" w:rsidP="00961579">
      <w:pPr>
        <w:pStyle w:val="ListParagraph"/>
        <w:numPr>
          <w:ilvl w:val="0"/>
          <w:numId w:val="31"/>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elementul fondurilor proprii este disponibil sau poate fi </w:t>
      </w:r>
      <w:r w:rsidR="00905C90" w:rsidRPr="0040092A">
        <w:rPr>
          <w:rFonts w:ascii="Times New Roman" w:hAnsi="Times New Roman" w:cs="Times New Roman"/>
          <w:sz w:val="28"/>
          <w:szCs w:val="28"/>
          <w:lang w:val="ro-MD"/>
        </w:rPr>
        <w:t>solicitat</w:t>
      </w:r>
      <w:r w:rsidRPr="0040092A">
        <w:rPr>
          <w:rFonts w:ascii="Times New Roman" w:hAnsi="Times New Roman" w:cs="Times New Roman"/>
          <w:sz w:val="28"/>
          <w:szCs w:val="28"/>
          <w:lang w:val="ro-MD"/>
        </w:rPr>
        <w:t>, la cerere, să absoarbă pe deplin pierderile, atât în perspectiva continuării activităților, cât și în caz de lichidare (disponibilitate permanentă);</w:t>
      </w:r>
    </w:p>
    <w:p w14:paraId="04C6C22A" w14:textId="3412A9C3" w:rsidR="00E11DCE" w:rsidRPr="0040092A" w:rsidRDefault="00E11DCE" w:rsidP="00961579">
      <w:pPr>
        <w:pStyle w:val="ListParagraph"/>
        <w:numPr>
          <w:ilvl w:val="0"/>
          <w:numId w:val="31"/>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în caz de lichidare, valoarea totală a elementului fondurilor proprii este disponibilă pentru a absorbi pierderile, iar rambursarea elementului îi este refuzată deținătorului său până în momentul în care sunt onorate toate celelalte obligații, inclusiv obligațiile care rezultă din contractele de asigurare și de reasigurare față de asigurați și beneficiarii asigurării și reasigurării;</w:t>
      </w:r>
    </w:p>
    <w:p w14:paraId="592BC3D4" w14:textId="2836286B" w:rsidR="00E11DCE" w:rsidRPr="0040092A" w:rsidRDefault="00E11DCE" w:rsidP="00E11DCE">
      <w:pPr>
        <w:spacing w:before="120" w:after="120"/>
        <w:ind w:left="786"/>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La evaluarea măsurii în care elementele fondurilor proprii </w:t>
      </w:r>
      <w:r w:rsidR="00977CDA" w:rsidRPr="0040092A">
        <w:rPr>
          <w:rFonts w:ascii="Times New Roman" w:hAnsi="Times New Roman" w:cs="Times New Roman"/>
          <w:sz w:val="28"/>
          <w:szCs w:val="28"/>
          <w:lang w:val="ro-MD"/>
        </w:rPr>
        <w:t>dispun</w:t>
      </w:r>
      <w:r w:rsidRPr="0040092A">
        <w:rPr>
          <w:rFonts w:ascii="Times New Roman" w:hAnsi="Times New Roman" w:cs="Times New Roman"/>
          <w:sz w:val="28"/>
          <w:szCs w:val="28"/>
          <w:lang w:val="ro-MD"/>
        </w:rPr>
        <w:t xml:space="preserve">, în prezent și în viitor, </w:t>
      </w:r>
      <w:r w:rsidR="00977CDA" w:rsidRPr="0040092A">
        <w:rPr>
          <w:rFonts w:ascii="Times New Roman" w:hAnsi="Times New Roman" w:cs="Times New Roman"/>
          <w:sz w:val="28"/>
          <w:szCs w:val="28"/>
          <w:lang w:val="ro-MD"/>
        </w:rPr>
        <w:t xml:space="preserve">de </w:t>
      </w:r>
      <w:r w:rsidRPr="0040092A">
        <w:rPr>
          <w:rFonts w:ascii="Times New Roman" w:hAnsi="Times New Roman" w:cs="Times New Roman"/>
          <w:sz w:val="28"/>
          <w:szCs w:val="28"/>
          <w:lang w:val="ro-MD"/>
        </w:rPr>
        <w:t>caracteristicile prevăzute</w:t>
      </w:r>
      <w:r w:rsidR="00684F74" w:rsidRPr="0040092A">
        <w:rPr>
          <w:rFonts w:ascii="Times New Roman" w:hAnsi="Times New Roman" w:cs="Times New Roman"/>
          <w:sz w:val="28"/>
          <w:szCs w:val="28"/>
          <w:lang w:val="ro-MD"/>
        </w:rPr>
        <w:t xml:space="preserve"> la literele a) și b), se acordă atenție duratei </w:t>
      </w:r>
      <w:r w:rsidR="00684F74" w:rsidRPr="0040092A">
        <w:rPr>
          <w:rFonts w:ascii="Times New Roman" w:hAnsi="Times New Roman" w:cs="Times New Roman"/>
          <w:sz w:val="28"/>
          <w:szCs w:val="28"/>
          <w:lang w:val="ro-MD"/>
        </w:rPr>
        <w:lastRenderedPageBreak/>
        <w:t>de viață a elementului și în special existența unei scadențe. Î</w:t>
      </w:r>
      <w:r w:rsidRPr="0040092A">
        <w:rPr>
          <w:rFonts w:ascii="Times New Roman" w:hAnsi="Times New Roman" w:cs="Times New Roman"/>
          <w:sz w:val="28"/>
          <w:szCs w:val="28"/>
          <w:lang w:val="ro-MD"/>
        </w:rPr>
        <w:t>n cazul în care elementul de fonduri proprii are scadență, este luată în considerare durata relativă de viață a elementului, comparativ cu durata obligațiilor de asigurare sau de reasigurare</w:t>
      </w:r>
      <w:r w:rsidR="00684F74" w:rsidRPr="0040092A">
        <w:rPr>
          <w:rFonts w:ascii="Times New Roman" w:hAnsi="Times New Roman" w:cs="Times New Roman"/>
          <w:sz w:val="28"/>
          <w:szCs w:val="28"/>
          <w:lang w:val="ro-MD"/>
        </w:rPr>
        <w:t xml:space="preserve"> (durata de viață suficientă pentru acoperirea obligațiilor)</w:t>
      </w:r>
      <w:r w:rsidR="006833C2" w:rsidRPr="0040092A">
        <w:rPr>
          <w:rFonts w:ascii="Times New Roman" w:hAnsi="Times New Roman" w:cs="Times New Roman"/>
          <w:sz w:val="28"/>
          <w:szCs w:val="28"/>
          <w:lang w:val="ro-MD"/>
        </w:rPr>
        <w:t>.</w:t>
      </w:r>
    </w:p>
    <w:p w14:paraId="6DE676F0" w14:textId="77DABCFC" w:rsidR="00E11DCE" w:rsidRPr="0040092A" w:rsidRDefault="00AF4E39" w:rsidP="00961579">
      <w:pPr>
        <w:pStyle w:val="ListParagraph"/>
        <w:numPr>
          <w:ilvl w:val="0"/>
          <w:numId w:val="30"/>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P</w:t>
      </w:r>
      <w:r w:rsidR="0074160A" w:rsidRPr="0040092A">
        <w:rPr>
          <w:rFonts w:ascii="Times New Roman" w:hAnsi="Times New Roman" w:cs="Times New Roman"/>
          <w:sz w:val="28"/>
          <w:szCs w:val="28"/>
          <w:lang w:val="ro-MD"/>
        </w:rPr>
        <w:t>articularități</w:t>
      </w:r>
      <w:r w:rsidRPr="0040092A">
        <w:rPr>
          <w:rFonts w:ascii="Times New Roman" w:hAnsi="Times New Roman" w:cs="Times New Roman"/>
          <w:sz w:val="28"/>
          <w:szCs w:val="28"/>
          <w:lang w:val="ro-MD"/>
        </w:rPr>
        <w:t>le fondurilor proprii</w:t>
      </w:r>
      <w:r w:rsidR="00E11DCE" w:rsidRPr="0040092A">
        <w:rPr>
          <w:rFonts w:ascii="Times New Roman" w:hAnsi="Times New Roman" w:cs="Times New Roman"/>
          <w:sz w:val="28"/>
          <w:szCs w:val="28"/>
          <w:lang w:val="ro-MD"/>
        </w:rPr>
        <w:t>:</w:t>
      </w:r>
    </w:p>
    <w:p w14:paraId="3161895D" w14:textId="0A65A329" w:rsidR="00E11DCE" w:rsidRPr="0040092A" w:rsidRDefault="006833C2" w:rsidP="00961579">
      <w:pPr>
        <w:pStyle w:val="ListParagraph"/>
        <w:numPr>
          <w:ilvl w:val="0"/>
          <w:numId w:val="32"/>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dacă</w:t>
      </w:r>
      <w:r w:rsidR="00FB1D05"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elementul fondurilor proprii nu face obiectul unor obligații sau stimulente de rambursare a valorii sale nominale (absența stimulentelor de rambursare);</w:t>
      </w:r>
    </w:p>
    <w:p w14:paraId="0EDCC7D0" w14:textId="46475BE3" w:rsidR="0074160A" w:rsidRPr="0040092A" w:rsidRDefault="0074160A" w:rsidP="00961579">
      <w:pPr>
        <w:pStyle w:val="ListParagraph"/>
        <w:numPr>
          <w:ilvl w:val="0"/>
          <w:numId w:val="32"/>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dacă elementul fondurilor proprii nu face obiectul unor taxe fixe obligatorii (absența costurilor obligatorii de administrare);</w:t>
      </w:r>
    </w:p>
    <w:p w14:paraId="309942E6" w14:textId="04EBD3E6" w:rsidR="0074160A" w:rsidRPr="0040092A" w:rsidRDefault="0074160A" w:rsidP="00961579">
      <w:pPr>
        <w:pStyle w:val="ListParagraph"/>
        <w:numPr>
          <w:ilvl w:val="0"/>
          <w:numId w:val="32"/>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dacă elementul fondurilor proprii este liber de orice sarcini (</w:t>
      </w:r>
      <w:r w:rsidR="00D96C84" w:rsidRPr="0040092A">
        <w:rPr>
          <w:rFonts w:ascii="Times New Roman" w:hAnsi="Times New Roman" w:cs="Times New Roman"/>
          <w:sz w:val="28"/>
          <w:szCs w:val="28"/>
          <w:lang w:val="ro-MD"/>
        </w:rPr>
        <w:t xml:space="preserve">este sau </w:t>
      </w:r>
      <w:r w:rsidRPr="0040092A">
        <w:rPr>
          <w:rFonts w:ascii="Times New Roman" w:hAnsi="Times New Roman" w:cs="Times New Roman"/>
          <w:sz w:val="28"/>
          <w:szCs w:val="28"/>
          <w:lang w:val="ro-MD"/>
        </w:rPr>
        <w:t xml:space="preserve">nu </w:t>
      </w:r>
      <w:r w:rsidR="00977CDA" w:rsidRPr="0040092A">
        <w:rPr>
          <w:rFonts w:ascii="Times New Roman" w:hAnsi="Times New Roman" w:cs="Times New Roman"/>
          <w:sz w:val="28"/>
          <w:szCs w:val="28"/>
          <w:lang w:val="ro-MD"/>
        </w:rPr>
        <w:t xml:space="preserve">este </w:t>
      </w:r>
      <w:r w:rsidRPr="0040092A">
        <w:rPr>
          <w:rFonts w:ascii="Times New Roman" w:hAnsi="Times New Roman" w:cs="Times New Roman"/>
          <w:sz w:val="28"/>
          <w:szCs w:val="28"/>
          <w:lang w:val="ro-MD"/>
        </w:rPr>
        <w:t xml:space="preserve">gajat în niciun mod, servește </w:t>
      </w:r>
      <w:r w:rsidR="00D96C84" w:rsidRPr="0040092A">
        <w:rPr>
          <w:rFonts w:ascii="Times New Roman" w:hAnsi="Times New Roman" w:cs="Times New Roman"/>
          <w:sz w:val="28"/>
          <w:szCs w:val="28"/>
          <w:lang w:val="ro-MD"/>
        </w:rPr>
        <w:t xml:space="preserve">sau nu </w:t>
      </w:r>
      <w:r w:rsidRPr="0040092A">
        <w:rPr>
          <w:rFonts w:ascii="Times New Roman" w:hAnsi="Times New Roman" w:cs="Times New Roman"/>
          <w:sz w:val="28"/>
          <w:szCs w:val="28"/>
          <w:lang w:val="ro-MD"/>
        </w:rPr>
        <w:t>drept sursă de plată a obligațiilor asumate prin garanții bancare</w:t>
      </w:r>
      <w:r w:rsidR="00D96C84" w:rsidRPr="0040092A">
        <w:rPr>
          <w:rFonts w:ascii="Times New Roman" w:hAnsi="Times New Roman" w:cs="Times New Roman"/>
          <w:sz w:val="28"/>
          <w:szCs w:val="28"/>
          <w:lang w:val="ro-MD"/>
        </w:rPr>
        <w:t>, e</w:t>
      </w:r>
      <w:r w:rsidRPr="0040092A">
        <w:rPr>
          <w:rFonts w:ascii="Times New Roman" w:hAnsi="Times New Roman" w:cs="Times New Roman"/>
          <w:sz w:val="28"/>
          <w:szCs w:val="28"/>
          <w:lang w:val="ro-MD"/>
        </w:rPr>
        <w:t>ste</w:t>
      </w:r>
      <w:r w:rsidR="00D96C84" w:rsidRPr="0040092A">
        <w:rPr>
          <w:rFonts w:ascii="Times New Roman" w:hAnsi="Times New Roman" w:cs="Times New Roman"/>
          <w:sz w:val="28"/>
          <w:szCs w:val="28"/>
          <w:lang w:val="ro-MD"/>
        </w:rPr>
        <w:t xml:space="preserve"> sau nu</w:t>
      </w:r>
      <w:r w:rsidRPr="0040092A">
        <w:rPr>
          <w:rFonts w:ascii="Times New Roman" w:hAnsi="Times New Roman" w:cs="Times New Roman"/>
          <w:sz w:val="28"/>
          <w:szCs w:val="28"/>
          <w:lang w:val="ro-MD"/>
        </w:rPr>
        <w:t xml:space="preserve"> împovărat în orice alt mod).</w:t>
      </w:r>
    </w:p>
    <w:p w14:paraId="63E01249" w14:textId="77777777" w:rsidR="00AA3317" w:rsidRPr="0040092A" w:rsidRDefault="00AA3317" w:rsidP="00AA3317">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rPr>
        <w:t xml:space="preserve">Societăţile de asigurare sau de reasigurare consideră stimulentele de răscumpărare care nu sunt limitate ca incluzând: </w:t>
      </w:r>
    </w:p>
    <w:p w14:paraId="0DB31BA3" w14:textId="77777777" w:rsidR="00AA3317" w:rsidRPr="0040092A" w:rsidRDefault="00AA3317" w:rsidP="00AA3317">
      <w:pPr>
        <w:pStyle w:val="ListParagraph"/>
        <w:spacing w:before="120" w:after="120"/>
        <w:ind w:left="426"/>
        <w:contextualSpacing w:val="0"/>
        <w:jc w:val="both"/>
        <w:rPr>
          <w:rFonts w:ascii="Times New Roman" w:hAnsi="Times New Roman" w:cs="Times New Roman"/>
          <w:sz w:val="28"/>
          <w:szCs w:val="28"/>
        </w:rPr>
      </w:pPr>
      <w:r w:rsidRPr="0040092A">
        <w:rPr>
          <w:rFonts w:ascii="Times New Roman" w:hAnsi="Times New Roman" w:cs="Times New Roman"/>
          <w:sz w:val="28"/>
          <w:szCs w:val="28"/>
        </w:rPr>
        <w:t xml:space="preserve">1) compensarea principalului, combinată cu o opţiune de cumpărare, în cazul în care aceasta constituie un termen din acordurile contractuale aplicabile elementelor de fonduri proprii, care prevede ca titularul elementului de fonduri proprii să primească acţiuni ordinare, în cazul în care opţiunea de cumpărare nu este exercitată; </w:t>
      </w:r>
    </w:p>
    <w:p w14:paraId="3CD0AB5E" w14:textId="77777777" w:rsidR="00AA3317" w:rsidRPr="0040092A" w:rsidRDefault="00AA3317" w:rsidP="00AA3317">
      <w:pPr>
        <w:pStyle w:val="ListParagraph"/>
        <w:spacing w:before="120" w:after="120"/>
        <w:ind w:left="426"/>
        <w:contextualSpacing w:val="0"/>
        <w:jc w:val="both"/>
        <w:rPr>
          <w:rFonts w:ascii="Times New Roman" w:hAnsi="Times New Roman" w:cs="Times New Roman"/>
          <w:sz w:val="28"/>
          <w:szCs w:val="28"/>
        </w:rPr>
      </w:pPr>
      <w:r w:rsidRPr="0040092A">
        <w:rPr>
          <w:rFonts w:ascii="Times New Roman" w:hAnsi="Times New Roman" w:cs="Times New Roman"/>
          <w:sz w:val="28"/>
          <w:szCs w:val="28"/>
        </w:rPr>
        <w:t xml:space="preserve">2) convertirea obligatorie combinată cu o opţiune de cumpărare; </w:t>
      </w:r>
    </w:p>
    <w:p w14:paraId="7CD60690" w14:textId="77777777" w:rsidR="00AA3317" w:rsidRPr="0040092A" w:rsidRDefault="00AA3317" w:rsidP="00AA3317">
      <w:pPr>
        <w:pStyle w:val="ListParagraph"/>
        <w:spacing w:before="120" w:after="120"/>
        <w:ind w:left="426"/>
        <w:contextualSpacing w:val="0"/>
        <w:jc w:val="both"/>
        <w:rPr>
          <w:rFonts w:ascii="Times New Roman" w:hAnsi="Times New Roman" w:cs="Times New Roman"/>
          <w:sz w:val="28"/>
          <w:szCs w:val="28"/>
        </w:rPr>
      </w:pPr>
      <w:r w:rsidRPr="0040092A">
        <w:rPr>
          <w:rFonts w:ascii="Times New Roman" w:hAnsi="Times New Roman" w:cs="Times New Roman"/>
          <w:sz w:val="28"/>
          <w:szCs w:val="28"/>
        </w:rPr>
        <w:t xml:space="preserve">3) creşterea valorii principalului care se aplică ulterior datei de exercitare a opţiunii de cumpărare, combinată cu o opţiune de cumpărare; </w:t>
      </w:r>
    </w:p>
    <w:p w14:paraId="6E637A0D" w14:textId="60373F74" w:rsidR="002A0B68" w:rsidRPr="0040092A" w:rsidRDefault="00AA3317" w:rsidP="00760955">
      <w:pPr>
        <w:pStyle w:val="ListParagraph"/>
        <w:spacing w:before="120" w:after="120"/>
        <w:ind w:left="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rPr>
        <w:t xml:space="preserve">4) alte clauze sau acorduri care ar putea fi considerate în mod rezonabil ca oferind o bază economică pentru răscumpărarea probabilă a elementului. </w:t>
      </w:r>
    </w:p>
    <w:p w14:paraId="794E3410" w14:textId="1D90F6CD" w:rsidR="002A0B68" w:rsidRPr="0040092A" w:rsidRDefault="002A0B68" w:rsidP="002A0B68">
      <w:pPr>
        <w:pStyle w:val="ListParagraph"/>
        <w:tabs>
          <w:tab w:val="left" w:pos="426"/>
        </w:tabs>
        <w:spacing w:before="120" w:after="120"/>
        <w:ind w:left="0"/>
        <w:jc w:val="center"/>
        <w:rPr>
          <w:rFonts w:ascii="Times New Roman" w:hAnsi="Times New Roman" w:cs="Times New Roman"/>
          <w:b/>
          <w:bCs/>
          <w:i/>
          <w:iCs/>
          <w:sz w:val="28"/>
          <w:szCs w:val="28"/>
          <w:lang w:val="ro-MD"/>
        </w:rPr>
      </w:pPr>
      <w:r w:rsidRPr="0040092A">
        <w:rPr>
          <w:rFonts w:ascii="Times New Roman" w:hAnsi="Times New Roman" w:cs="Times New Roman"/>
          <w:b/>
          <w:bCs/>
          <w:i/>
          <w:iCs/>
          <w:sz w:val="28"/>
          <w:szCs w:val="28"/>
          <w:lang w:val="ro-MD"/>
        </w:rPr>
        <w:t xml:space="preserve">Secțiunea </w:t>
      </w:r>
      <w:r w:rsidR="001345EB" w:rsidRPr="0040092A">
        <w:rPr>
          <w:rFonts w:ascii="Times New Roman" w:hAnsi="Times New Roman" w:cs="Times New Roman"/>
          <w:b/>
          <w:bCs/>
          <w:i/>
          <w:iCs/>
          <w:sz w:val="28"/>
          <w:szCs w:val="28"/>
          <w:lang w:val="ro-MD"/>
        </w:rPr>
        <w:t xml:space="preserve">a </w:t>
      </w:r>
      <w:r w:rsidRPr="0040092A">
        <w:rPr>
          <w:rFonts w:ascii="Times New Roman" w:hAnsi="Times New Roman" w:cs="Times New Roman"/>
          <w:b/>
          <w:bCs/>
          <w:i/>
          <w:iCs/>
          <w:sz w:val="28"/>
          <w:szCs w:val="28"/>
          <w:lang w:val="ro-MD"/>
        </w:rPr>
        <w:t>5-a</w:t>
      </w:r>
    </w:p>
    <w:p w14:paraId="48304704" w14:textId="56349837" w:rsidR="002A0B68" w:rsidRPr="0040092A" w:rsidRDefault="002A0B68" w:rsidP="002A0B68">
      <w:pPr>
        <w:pStyle w:val="ListParagraph"/>
        <w:tabs>
          <w:tab w:val="left" w:pos="426"/>
        </w:tabs>
        <w:spacing w:before="120" w:after="120"/>
        <w:ind w:left="0"/>
        <w:contextualSpacing w:val="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Fonduril</w:t>
      </w:r>
      <w:r w:rsidR="005E5262" w:rsidRPr="0040092A">
        <w:rPr>
          <w:rFonts w:ascii="Times New Roman" w:hAnsi="Times New Roman" w:cs="Times New Roman"/>
          <w:b/>
          <w:bCs/>
          <w:sz w:val="28"/>
          <w:szCs w:val="28"/>
          <w:lang w:val="ro-MD"/>
        </w:rPr>
        <w:t>e</w:t>
      </w:r>
      <w:r w:rsidRPr="0040092A">
        <w:rPr>
          <w:rFonts w:ascii="Times New Roman" w:hAnsi="Times New Roman" w:cs="Times New Roman"/>
          <w:b/>
          <w:bCs/>
          <w:sz w:val="28"/>
          <w:szCs w:val="28"/>
          <w:lang w:val="ro-MD"/>
        </w:rPr>
        <w:t xml:space="preserve"> proprii de</w:t>
      </w:r>
      <w:r w:rsidR="00654BD7" w:rsidRPr="0040092A">
        <w:rPr>
          <w:rFonts w:ascii="Times New Roman" w:hAnsi="Times New Roman" w:cs="Times New Roman"/>
          <w:b/>
          <w:bCs/>
          <w:sz w:val="28"/>
          <w:szCs w:val="28"/>
          <w:lang w:val="ro-MD"/>
        </w:rPr>
        <w:t xml:space="preserve"> bază de</w:t>
      </w:r>
      <w:r w:rsidRPr="0040092A">
        <w:rPr>
          <w:rFonts w:ascii="Times New Roman" w:hAnsi="Times New Roman" w:cs="Times New Roman"/>
          <w:b/>
          <w:bCs/>
          <w:sz w:val="28"/>
          <w:szCs w:val="28"/>
          <w:lang w:val="ro-MD"/>
        </w:rPr>
        <w:t xml:space="preserve"> rangul 1</w:t>
      </w:r>
    </w:p>
    <w:p w14:paraId="364B6BF1" w14:textId="0B453C33" w:rsidR="005602AA" w:rsidRPr="0040092A" w:rsidRDefault="00356297"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w:t>
      </w:r>
      <w:r w:rsidR="005602AA" w:rsidRPr="0040092A">
        <w:rPr>
          <w:rFonts w:ascii="Times New Roman" w:hAnsi="Times New Roman" w:cs="Times New Roman"/>
          <w:sz w:val="28"/>
          <w:szCs w:val="28"/>
          <w:lang w:val="ro-MD"/>
        </w:rPr>
        <w:t>lemente</w:t>
      </w:r>
      <w:r w:rsidR="006C0216" w:rsidRPr="0040092A">
        <w:rPr>
          <w:rFonts w:ascii="Times New Roman" w:hAnsi="Times New Roman" w:cs="Times New Roman"/>
          <w:sz w:val="28"/>
          <w:szCs w:val="28"/>
          <w:lang w:val="ro-MD"/>
        </w:rPr>
        <w:t>le</w:t>
      </w:r>
      <w:r w:rsidR="00A24D42" w:rsidRPr="0040092A">
        <w:rPr>
          <w:rFonts w:ascii="Times New Roman" w:hAnsi="Times New Roman" w:cs="Times New Roman"/>
          <w:sz w:val="28"/>
          <w:szCs w:val="28"/>
          <w:lang w:val="ro-MD"/>
        </w:rPr>
        <w:t xml:space="preserve"> </w:t>
      </w:r>
      <w:r w:rsidR="005602AA" w:rsidRPr="0040092A">
        <w:rPr>
          <w:rFonts w:ascii="Times New Roman" w:hAnsi="Times New Roman" w:cs="Times New Roman"/>
          <w:sz w:val="28"/>
          <w:szCs w:val="28"/>
          <w:lang w:val="ro-MD"/>
        </w:rPr>
        <w:t xml:space="preserve">fondurilor proprii </w:t>
      </w:r>
      <w:r w:rsidR="007F3F40" w:rsidRPr="0040092A">
        <w:rPr>
          <w:rFonts w:ascii="Times New Roman" w:hAnsi="Times New Roman" w:cs="Times New Roman"/>
          <w:sz w:val="28"/>
          <w:szCs w:val="28"/>
          <w:lang w:val="ro-MD"/>
        </w:rPr>
        <w:t xml:space="preserve">de bază </w:t>
      </w:r>
      <w:r w:rsidRPr="0040092A">
        <w:rPr>
          <w:rFonts w:ascii="Times New Roman" w:hAnsi="Times New Roman" w:cs="Times New Roman"/>
          <w:sz w:val="28"/>
          <w:szCs w:val="28"/>
          <w:lang w:val="ro-MD"/>
        </w:rPr>
        <w:t xml:space="preserve">stabilite </w:t>
      </w:r>
      <w:r w:rsidR="007F3F40" w:rsidRPr="0040092A">
        <w:rPr>
          <w:rFonts w:ascii="Times New Roman" w:hAnsi="Times New Roman" w:cs="Times New Roman"/>
          <w:sz w:val="28"/>
          <w:szCs w:val="28"/>
          <w:lang w:val="ro-MD"/>
        </w:rPr>
        <w:t xml:space="preserve">la punctul </w:t>
      </w:r>
      <w:r w:rsidR="00746E87" w:rsidRPr="0040092A">
        <w:rPr>
          <w:rFonts w:ascii="Times New Roman" w:hAnsi="Times New Roman" w:cs="Times New Roman"/>
          <w:sz w:val="28"/>
          <w:szCs w:val="28"/>
          <w:lang w:val="ro-MD"/>
        </w:rPr>
        <w:t>15</w:t>
      </w:r>
      <w:r w:rsidR="00DF2E20" w:rsidRPr="0040092A">
        <w:rPr>
          <w:rFonts w:ascii="Times New Roman" w:hAnsi="Times New Roman" w:cs="Times New Roman"/>
          <w:sz w:val="28"/>
          <w:szCs w:val="28"/>
          <w:lang w:val="ro-MD"/>
        </w:rPr>
        <w:t xml:space="preserve"> subpunctele 1)-</w:t>
      </w:r>
      <w:r w:rsidR="00746E87" w:rsidRPr="0040092A">
        <w:rPr>
          <w:rFonts w:ascii="Times New Roman" w:hAnsi="Times New Roman" w:cs="Times New Roman"/>
          <w:sz w:val="28"/>
          <w:szCs w:val="28"/>
          <w:lang w:val="ro-MD"/>
        </w:rPr>
        <w:t>5</w:t>
      </w:r>
      <w:r w:rsidR="00DF2E20" w:rsidRPr="0040092A">
        <w:rPr>
          <w:rFonts w:ascii="Times New Roman" w:hAnsi="Times New Roman" w:cs="Times New Roman"/>
          <w:sz w:val="28"/>
          <w:szCs w:val="28"/>
          <w:lang w:val="ro-MD"/>
        </w:rPr>
        <w:t>)</w:t>
      </w:r>
      <w:r w:rsidR="007F3F40"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care </w:t>
      </w:r>
      <w:r w:rsidR="005602AA" w:rsidRPr="0040092A">
        <w:rPr>
          <w:rFonts w:ascii="Times New Roman" w:hAnsi="Times New Roman" w:cs="Times New Roman"/>
          <w:sz w:val="28"/>
          <w:szCs w:val="28"/>
          <w:lang w:val="ro-MD"/>
        </w:rPr>
        <w:t>prezintă</w:t>
      </w:r>
      <w:r w:rsidR="00977CDA" w:rsidRPr="0040092A">
        <w:rPr>
          <w:rFonts w:ascii="Times New Roman" w:hAnsi="Times New Roman" w:cs="Times New Roman"/>
          <w:sz w:val="28"/>
          <w:szCs w:val="28"/>
          <w:lang w:val="ro-MD"/>
        </w:rPr>
        <w:t>,</w:t>
      </w:r>
      <w:r w:rsidR="005602AA" w:rsidRPr="0040092A">
        <w:rPr>
          <w:rFonts w:ascii="Times New Roman" w:hAnsi="Times New Roman" w:cs="Times New Roman"/>
          <w:sz w:val="28"/>
          <w:szCs w:val="28"/>
          <w:lang w:val="ro-MD"/>
        </w:rPr>
        <w:t xml:space="preserve"> în mare măsură</w:t>
      </w:r>
      <w:r w:rsidR="00977CDA" w:rsidRPr="0040092A">
        <w:rPr>
          <w:rFonts w:ascii="Times New Roman" w:hAnsi="Times New Roman" w:cs="Times New Roman"/>
          <w:sz w:val="28"/>
          <w:szCs w:val="28"/>
          <w:lang w:val="ro-MD"/>
        </w:rPr>
        <w:t>,</w:t>
      </w:r>
      <w:r w:rsidR="005602AA" w:rsidRPr="0040092A">
        <w:rPr>
          <w:rFonts w:ascii="Times New Roman" w:hAnsi="Times New Roman" w:cs="Times New Roman"/>
          <w:sz w:val="28"/>
          <w:szCs w:val="28"/>
          <w:lang w:val="ro-MD"/>
        </w:rPr>
        <w:t xml:space="preserve"> caracteristicile prevăzute la punctul </w:t>
      </w:r>
      <w:r w:rsidR="00746E87" w:rsidRPr="0040092A">
        <w:rPr>
          <w:rFonts w:ascii="Times New Roman" w:hAnsi="Times New Roman" w:cs="Times New Roman"/>
          <w:sz w:val="28"/>
          <w:szCs w:val="28"/>
          <w:lang w:val="ro-MD"/>
        </w:rPr>
        <w:t>39</w:t>
      </w:r>
      <w:r w:rsidR="005602AA" w:rsidRPr="0040092A">
        <w:rPr>
          <w:rFonts w:ascii="Times New Roman" w:hAnsi="Times New Roman" w:cs="Times New Roman"/>
          <w:sz w:val="28"/>
          <w:szCs w:val="28"/>
          <w:lang w:val="ro-MD"/>
        </w:rPr>
        <w:t xml:space="preserve"> subpunctul</w:t>
      </w:r>
      <w:r w:rsidR="00A24D42" w:rsidRPr="0040092A">
        <w:rPr>
          <w:rFonts w:ascii="Times New Roman" w:hAnsi="Times New Roman" w:cs="Times New Roman"/>
          <w:sz w:val="28"/>
          <w:szCs w:val="28"/>
          <w:lang w:val="ro-MD"/>
        </w:rPr>
        <w:t xml:space="preserve"> 1) literele a</w:t>
      </w:r>
      <w:r w:rsidR="006C0216" w:rsidRPr="0040092A">
        <w:rPr>
          <w:rFonts w:ascii="Times New Roman" w:hAnsi="Times New Roman" w:cs="Times New Roman"/>
          <w:sz w:val="28"/>
          <w:szCs w:val="28"/>
          <w:lang w:val="ro-MD"/>
        </w:rPr>
        <w:t>)</w:t>
      </w:r>
      <w:r w:rsidR="00A24D42" w:rsidRPr="0040092A">
        <w:rPr>
          <w:rFonts w:ascii="Times New Roman" w:hAnsi="Times New Roman" w:cs="Times New Roman"/>
          <w:sz w:val="28"/>
          <w:szCs w:val="28"/>
          <w:lang w:val="ro-MD"/>
        </w:rPr>
        <w:t xml:space="preserve"> și b), ținând seama de particularitățile prevăzute la punctul </w:t>
      </w:r>
      <w:r w:rsidR="00746E87" w:rsidRPr="0040092A">
        <w:rPr>
          <w:rFonts w:ascii="Times New Roman" w:hAnsi="Times New Roman" w:cs="Times New Roman"/>
          <w:sz w:val="28"/>
          <w:szCs w:val="28"/>
          <w:lang w:val="ro-MD"/>
        </w:rPr>
        <w:t>39</w:t>
      </w:r>
      <w:r w:rsidR="00A24D42" w:rsidRPr="0040092A">
        <w:rPr>
          <w:rFonts w:ascii="Times New Roman" w:hAnsi="Times New Roman" w:cs="Times New Roman"/>
          <w:sz w:val="28"/>
          <w:szCs w:val="28"/>
          <w:lang w:val="ro-MD"/>
        </w:rPr>
        <w:t xml:space="preserve"> subpunctul 2)</w:t>
      </w:r>
      <w:r w:rsidR="00977CDA" w:rsidRPr="0040092A">
        <w:rPr>
          <w:rFonts w:ascii="Times New Roman" w:hAnsi="Times New Roman" w:cs="Times New Roman"/>
          <w:sz w:val="28"/>
          <w:szCs w:val="28"/>
          <w:lang w:val="ro-MD"/>
        </w:rPr>
        <w:t>,</w:t>
      </w:r>
      <w:r w:rsidR="00514DF2" w:rsidRPr="0040092A">
        <w:rPr>
          <w:rFonts w:ascii="Times New Roman" w:hAnsi="Times New Roman" w:cs="Times New Roman"/>
          <w:sz w:val="28"/>
          <w:szCs w:val="28"/>
          <w:lang w:val="ro-MD"/>
        </w:rPr>
        <w:t xml:space="preserve"> </w:t>
      </w:r>
      <w:r w:rsidR="00CE4A93" w:rsidRPr="0040092A">
        <w:rPr>
          <w:rFonts w:ascii="Times New Roman" w:hAnsi="Times New Roman" w:cs="Times New Roman"/>
          <w:sz w:val="28"/>
          <w:szCs w:val="28"/>
          <w:lang w:val="ro-MD"/>
        </w:rPr>
        <w:t xml:space="preserve">se clasifică </w:t>
      </w:r>
      <w:r w:rsidRPr="0040092A">
        <w:rPr>
          <w:rFonts w:ascii="Times New Roman" w:hAnsi="Times New Roman" w:cs="Times New Roman"/>
          <w:sz w:val="28"/>
          <w:szCs w:val="28"/>
          <w:lang w:val="ro-MD"/>
        </w:rPr>
        <w:t xml:space="preserve">drept elemente </w:t>
      </w:r>
      <w:r w:rsidR="00CE4A93" w:rsidRPr="0040092A">
        <w:rPr>
          <w:rFonts w:ascii="Times New Roman" w:hAnsi="Times New Roman" w:cs="Times New Roman"/>
          <w:sz w:val="28"/>
          <w:szCs w:val="28"/>
          <w:lang w:val="ro-MD"/>
        </w:rPr>
        <w:t xml:space="preserve">de rangul 1 </w:t>
      </w:r>
      <w:r w:rsidR="00DA65A1" w:rsidRPr="0040092A">
        <w:rPr>
          <w:rFonts w:ascii="Times New Roman" w:hAnsi="Times New Roman" w:cs="Times New Roman"/>
          <w:sz w:val="28"/>
          <w:szCs w:val="28"/>
          <w:lang w:val="ro-MD"/>
        </w:rPr>
        <w:t xml:space="preserve">atunci când </w:t>
      </w:r>
      <w:r w:rsidR="00DF2E20" w:rsidRPr="0040092A">
        <w:rPr>
          <w:rFonts w:ascii="Times New Roman" w:hAnsi="Times New Roman" w:cs="Times New Roman"/>
          <w:sz w:val="28"/>
          <w:szCs w:val="28"/>
          <w:lang w:val="ro-MD"/>
        </w:rPr>
        <w:t>corespund</w:t>
      </w:r>
      <w:r w:rsidR="00DA65A1" w:rsidRPr="0040092A">
        <w:rPr>
          <w:rFonts w:ascii="Times New Roman" w:hAnsi="Times New Roman" w:cs="Times New Roman"/>
          <w:sz w:val="28"/>
          <w:szCs w:val="28"/>
          <w:lang w:val="ro-MD"/>
        </w:rPr>
        <w:t xml:space="preserve"> </w:t>
      </w:r>
      <w:r w:rsidR="00DF2E20" w:rsidRPr="0040092A">
        <w:rPr>
          <w:rFonts w:ascii="Times New Roman" w:hAnsi="Times New Roman" w:cs="Times New Roman"/>
          <w:sz w:val="28"/>
          <w:szCs w:val="28"/>
          <w:lang w:val="ro-MD"/>
        </w:rPr>
        <w:t>următoarelor:</w:t>
      </w:r>
    </w:p>
    <w:p w14:paraId="715E207D" w14:textId="66F60A5C" w:rsidR="00697507" w:rsidRPr="0040092A" w:rsidRDefault="00700E60" w:rsidP="00961579">
      <w:pPr>
        <w:pStyle w:val="ListParagraph"/>
        <w:numPr>
          <w:ilvl w:val="0"/>
          <w:numId w:val="17"/>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elementele </w:t>
      </w:r>
      <w:r w:rsidR="006F718A" w:rsidRPr="0040092A">
        <w:rPr>
          <w:rFonts w:ascii="Times New Roman" w:hAnsi="Times New Roman" w:cs="Times New Roman"/>
          <w:sz w:val="28"/>
          <w:szCs w:val="28"/>
          <w:lang w:val="ro-MD"/>
        </w:rPr>
        <w:t>fonduril</w:t>
      </w:r>
      <w:r w:rsidR="00743558" w:rsidRPr="0040092A">
        <w:rPr>
          <w:rFonts w:ascii="Times New Roman" w:hAnsi="Times New Roman" w:cs="Times New Roman"/>
          <w:sz w:val="28"/>
          <w:szCs w:val="28"/>
          <w:lang w:val="ro-MD"/>
        </w:rPr>
        <w:t>or</w:t>
      </w:r>
      <w:r w:rsidR="006F718A" w:rsidRPr="0040092A">
        <w:rPr>
          <w:rFonts w:ascii="Times New Roman" w:hAnsi="Times New Roman" w:cs="Times New Roman"/>
          <w:sz w:val="28"/>
          <w:szCs w:val="28"/>
          <w:lang w:val="ro-MD"/>
        </w:rPr>
        <w:t xml:space="preserve"> proprii de bază </w:t>
      </w:r>
      <w:r w:rsidRPr="0040092A">
        <w:rPr>
          <w:rFonts w:ascii="Times New Roman" w:hAnsi="Times New Roman" w:cs="Times New Roman"/>
          <w:sz w:val="28"/>
          <w:szCs w:val="28"/>
          <w:lang w:val="ro-MD"/>
        </w:rPr>
        <w:t>respective</w:t>
      </w:r>
      <w:r w:rsidR="00D15921" w:rsidRPr="0040092A">
        <w:rPr>
          <w:rFonts w:ascii="Times New Roman" w:hAnsi="Times New Roman" w:cs="Times New Roman"/>
          <w:sz w:val="28"/>
          <w:szCs w:val="28"/>
          <w:lang w:val="ro-MD"/>
        </w:rPr>
        <w:t xml:space="preserve"> corespund următoarelor </w:t>
      </w:r>
      <w:r w:rsidR="00DE4602" w:rsidRPr="0040092A">
        <w:rPr>
          <w:rFonts w:ascii="Times New Roman" w:hAnsi="Times New Roman" w:cs="Times New Roman"/>
          <w:sz w:val="28"/>
          <w:szCs w:val="28"/>
          <w:lang w:val="ro-MD"/>
        </w:rPr>
        <w:t>particularități</w:t>
      </w:r>
      <w:r w:rsidR="00D15921" w:rsidRPr="0040092A">
        <w:rPr>
          <w:rFonts w:ascii="Times New Roman" w:hAnsi="Times New Roman" w:cs="Times New Roman"/>
          <w:sz w:val="28"/>
          <w:szCs w:val="28"/>
          <w:lang w:val="ro-MD"/>
        </w:rPr>
        <w:t>:</w:t>
      </w:r>
    </w:p>
    <w:p w14:paraId="5186CEEA" w14:textId="3770EB7A" w:rsidR="006F718A" w:rsidRPr="0040092A" w:rsidRDefault="004A7E63" w:rsidP="00961579">
      <w:pPr>
        <w:pStyle w:val="ListParagraph"/>
        <w:numPr>
          <w:ilvl w:val="0"/>
          <w:numId w:val="33"/>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elementul fondurilor proprii de bază nu prezintă particularități care pot provoca sau accelera </w:t>
      </w:r>
      <w:r w:rsidR="008E0928" w:rsidRPr="0040092A">
        <w:rPr>
          <w:rFonts w:ascii="Times New Roman" w:hAnsi="Times New Roman" w:cs="Times New Roman"/>
          <w:sz w:val="28"/>
          <w:szCs w:val="28"/>
          <w:lang w:val="ro-MD"/>
        </w:rPr>
        <w:t>apariția</w:t>
      </w:r>
      <w:r w:rsidR="00CE3CE1"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insolvabilit</w:t>
      </w:r>
      <w:r w:rsidR="00CE3CE1" w:rsidRPr="0040092A">
        <w:rPr>
          <w:rFonts w:ascii="Times New Roman" w:hAnsi="Times New Roman" w:cs="Times New Roman"/>
          <w:sz w:val="28"/>
          <w:szCs w:val="28"/>
          <w:lang w:val="ro-MD"/>
        </w:rPr>
        <w:t>ății</w:t>
      </w:r>
      <w:r w:rsidRPr="0040092A">
        <w:rPr>
          <w:rFonts w:ascii="Times New Roman" w:hAnsi="Times New Roman" w:cs="Times New Roman"/>
          <w:sz w:val="28"/>
          <w:szCs w:val="28"/>
          <w:lang w:val="ro-MD"/>
        </w:rPr>
        <w:t xml:space="preserve"> societății de asigurare sau de reasigurare;</w:t>
      </w:r>
    </w:p>
    <w:p w14:paraId="559D2617" w14:textId="77777777" w:rsidR="00C34EB1" w:rsidRPr="0040092A" w:rsidRDefault="004A7E63" w:rsidP="00961579">
      <w:pPr>
        <w:pStyle w:val="ListParagraph"/>
        <w:numPr>
          <w:ilvl w:val="0"/>
          <w:numId w:val="33"/>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lastRenderedPageBreak/>
        <w:t>elementul fondurilor proprii de bază este disponibil imediat pentru a absorbi pierderile</w:t>
      </w:r>
      <w:r w:rsidR="00C34EB1" w:rsidRPr="0040092A">
        <w:rPr>
          <w:rFonts w:ascii="Times New Roman" w:hAnsi="Times New Roman" w:cs="Times New Roman"/>
          <w:sz w:val="28"/>
          <w:szCs w:val="28"/>
          <w:lang w:val="ro-MD"/>
        </w:rPr>
        <w:t>;</w:t>
      </w:r>
    </w:p>
    <w:p w14:paraId="792F45A7" w14:textId="31B5E5B3" w:rsidR="004A7E63" w:rsidRPr="0040092A" w:rsidRDefault="00C34EB1" w:rsidP="00961579">
      <w:pPr>
        <w:pStyle w:val="ListParagraph"/>
        <w:numPr>
          <w:ilvl w:val="0"/>
          <w:numId w:val="33"/>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elementul fondurilor proprii de bază </w:t>
      </w:r>
      <w:r w:rsidR="004A7E63" w:rsidRPr="0040092A">
        <w:rPr>
          <w:rFonts w:ascii="Times New Roman" w:hAnsi="Times New Roman" w:cs="Times New Roman"/>
          <w:sz w:val="28"/>
          <w:szCs w:val="28"/>
          <w:lang w:val="ro-MD"/>
        </w:rPr>
        <w:t xml:space="preserve">nu este gajat în niciun mod, nu servește drept sursă de plată a obligațiilor asumate prin garanții bancare, nu este împovărat </w:t>
      </w:r>
      <w:r w:rsidRPr="0040092A">
        <w:rPr>
          <w:rFonts w:ascii="Times New Roman" w:hAnsi="Times New Roman" w:cs="Times New Roman"/>
          <w:sz w:val="28"/>
          <w:szCs w:val="28"/>
          <w:lang w:val="ro-MD"/>
        </w:rPr>
        <w:t xml:space="preserve">de sarcini </w:t>
      </w:r>
      <w:r w:rsidR="004A7E63" w:rsidRPr="0040092A">
        <w:rPr>
          <w:rFonts w:ascii="Times New Roman" w:hAnsi="Times New Roman" w:cs="Times New Roman"/>
          <w:sz w:val="28"/>
          <w:szCs w:val="28"/>
          <w:lang w:val="ro-MD"/>
        </w:rPr>
        <w:t>în orice alt mod</w:t>
      </w:r>
      <w:r w:rsidRPr="0040092A">
        <w:rPr>
          <w:rFonts w:ascii="Times New Roman" w:hAnsi="Times New Roman" w:cs="Times New Roman"/>
          <w:sz w:val="28"/>
          <w:szCs w:val="28"/>
          <w:lang w:val="ro-MD"/>
        </w:rPr>
        <w:t>, inclusiv nu este conectat cu nici</w:t>
      </w:r>
      <w:r w:rsidR="00977CDA" w:rsidRPr="0040092A">
        <w:rPr>
          <w:rFonts w:ascii="Times New Roman" w:hAnsi="Times New Roman" w:cs="Times New Roman"/>
          <w:sz w:val="28"/>
          <w:szCs w:val="28"/>
          <w:lang w:val="ro-MD"/>
        </w:rPr>
        <w:t xml:space="preserve">o </w:t>
      </w:r>
      <w:r w:rsidRPr="0040092A">
        <w:rPr>
          <w:rFonts w:ascii="Times New Roman" w:hAnsi="Times New Roman" w:cs="Times New Roman"/>
          <w:sz w:val="28"/>
          <w:szCs w:val="28"/>
          <w:lang w:val="ro-MD"/>
        </w:rPr>
        <w:t xml:space="preserve">altă tranzacție care, dacă este analizată împreună cu elementul fondurilor proprii de bază, ar putea avea drept rezultat neconformarea elementului fondurilor proprii de bază cu prevederile </w:t>
      </w:r>
      <w:r w:rsidR="00487968" w:rsidRPr="0040092A">
        <w:rPr>
          <w:rFonts w:ascii="Times New Roman" w:hAnsi="Times New Roman" w:cs="Times New Roman"/>
          <w:sz w:val="28"/>
          <w:szCs w:val="28"/>
          <w:lang w:val="ro-MD"/>
        </w:rPr>
        <w:t xml:space="preserve">prezentului </w:t>
      </w:r>
      <w:r w:rsidRPr="0040092A">
        <w:rPr>
          <w:rFonts w:ascii="Times New Roman" w:hAnsi="Times New Roman" w:cs="Times New Roman"/>
          <w:sz w:val="28"/>
          <w:szCs w:val="28"/>
          <w:lang w:val="ro-MD"/>
        </w:rPr>
        <w:t>punct</w:t>
      </w:r>
      <w:r w:rsidR="00487968" w:rsidRPr="0040092A">
        <w:rPr>
          <w:rFonts w:ascii="Times New Roman" w:hAnsi="Times New Roman" w:cs="Times New Roman"/>
          <w:sz w:val="28"/>
          <w:szCs w:val="28"/>
          <w:lang w:val="ro-MD"/>
        </w:rPr>
        <w:t>;</w:t>
      </w:r>
    </w:p>
    <w:p w14:paraId="5070C138" w14:textId="67ED71AA" w:rsidR="00DC0D5A" w:rsidRPr="0040092A" w:rsidRDefault="00E467AF" w:rsidP="00961579">
      <w:pPr>
        <w:pStyle w:val="ListParagraph"/>
        <w:numPr>
          <w:ilvl w:val="0"/>
          <w:numId w:val="33"/>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elementul fondurilor proprii de bază nu împiedică majorarea capitalului social al societății de asigurare sau de reasigurare;</w:t>
      </w:r>
    </w:p>
    <w:p w14:paraId="5E2574C7" w14:textId="2A39D361" w:rsidR="00E467AF" w:rsidRPr="0040092A" w:rsidRDefault="00932C5B" w:rsidP="00961579">
      <w:pPr>
        <w:pStyle w:val="ListParagraph"/>
        <w:numPr>
          <w:ilvl w:val="0"/>
          <w:numId w:val="33"/>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elementul fondurilor proprii de bază prevăzute la punctul </w:t>
      </w:r>
      <w:r w:rsidR="00573433" w:rsidRPr="0040092A">
        <w:rPr>
          <w:rFonts w:ascii="Times New Roman" w:hAnsi="Times New Roman" w:cs="Times New Roman"/>
          <w:sz w:val="28"/>
          <w:szCs w:val="28"/>
          <w:lang w:val="ro-MD"/>
        </w:rPr>
        <w:t>15</w:t>
      </w:r>
      <w:r w:rsidRPr="0040092A">
        <w:rPr>
          <w:rFonts w:ascii="Times New Roman" w:hAnsi="Times New Roman" w:cs="Times New Roman"/>
          <w:sz w:val="28"/>
          <w:szCs w:val="28"/>
          <w:lang w:val="ro-MD"/>
        </w:rPr>
        <w:t xml:space="preserve"> subpunctele 1) litera b), 2) litera b) și </w:t>
      </w:r>
      <w:r w:rsidR="004551AC" w:rsidRPr="0040092A">
        <w:rPr>
          <w:rFonts w:ascii="Times New Roman" w:hAnsi="Times New Roman" w:cs="Times New Roman"/>
          <w:sz w:val="28"/>
          <w:szCs w:val="28"/>
          <w:lang w:val="ro-MD"/>
        </w:rPr>
        <w:t>5</w:t>
      </w:r>
      <w:r w:rsidRPr="0040092A">
        <w:rPr>
          <w:rFonts w:ascii="Times New Roman" w:hAnsi="Times New Roman" w:cs="Times New Roman"/>
          <w:sz w:val="28"/>
          <w:szCs w:val="28"/>
          <w:lang w:val="ro-MD"/>
        </w:rPr>
        <w:t>)</w:t>
      </w:r>
      <w:r w:rsidR="007546EF" w:rsidRPr="0040092A">
        <w:rPr>
          <w:rFonts w:ascii="Times New Roman" w:hAnsi="Times New Roman" w:cs="Times New Roman"/>
          <w:sz w:val="28"/>
          <w:szCs w:val="28"/>
          <w:lang w:val="ro-MD"/>
        </w:rPr>
        <w:t xml:space="preserve"> dispun de unul dintre următoarele mecanisme de absorbire a pierderilor care trebuie să se declanșeze în cazul în care </w:t>
      </w:r>
      <w:r w:rsidR="000C3B2F" w:rsidRPr="0040092A">
        <w:rPr>
          <w:rFonts w:ascii="Times New Roman" w:hAnsi="Times New Roman" w:cs="Times New Roman"/>
          <w:sz w:val="28"/>
          <w:szCs w:val="28"/>
          <w:lang w:val="ro-MD"/>
        </w:rPr>
        <w:t xml:space="preserve">nu se respectă </w:t>
      </w:r>
      <w:r w:rsidR="00E03B06" w:rsidRPr="0040092A">
        <w:rPr>
          <w:rFonts w:ascii="Times New Roman" w:hAnsi="Times New Roman" w:cs="Times New Roman"/>
          <w:sz w:val="28"/>
          <w:szCs w:val="28"/>
          <w:lang w:val="ro-MD"/>
        </w:rPr>
        <w:t xml:space="preserve">nivelul ratei de solvabilitate prevăzut la punctul </w:t>
      </w:r>
      <w:r w:rsidR="00573433" w:rsidRPr="0040092A">
        <w:rPr>
          <w:rFonts w:ascii="Times New Roman" w:hAnsi="Times New Roman" w:cs="Times New Roman"/>
          <w:sz w:val="28"/>
          <w:szCs w:val="28"/>
          <w:lang w:val="ro-MD"/>
        </w:rPr>
        <w:t>65</w:t>
      </w:r>
      <w:r w:rsidR="00015A41" w:rsidRPr="0040092A">
        <w:rPr>
          <w:rFonts w:ascii="Times New Roman" w:hAnsi="Times New Roman" w:cs="Times New Roman"/>
          <w:sz w:val="28"/>
          <w:szCs w:val="28"/>
          <w:lang w:val="ro-MD"/>
        </w:rPr>
        <w:t>:</w:t>
      </w:r>
    </w:p>
    <w:p w14:paraId="748E1ECE" w14:textId="3810FF63" w:rsidR="00015A41" w:rsidRPr="0040092A" w:rsidRDefault="00015A41" w:rsidP="00961579">
      <w:pPr>
        <w:pStyle w:val="ListParagraph"/>
        <w:numPr>
          <w:ilvl w:val="0"/>
          <w:numId w:val="34"/>
        </w:numPr>
        <w:spacing w:before="120" w:after="12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valoarea acestor elemente poate</w:t>
      </w:r>
      <w:r w:rsidR="00CB392E" w:rsidRPr="0040092A">
        <w:rPr>
          <w:rFonts w:ascii="Times New Roman" w:hAnsi="Times New Roman" w:cs="Times New Roman"/>
          <w:sz w:val="28"/>
          <w:szCs w:val="28"/>
          <w:lang w:val="ro-MD"/>
        </w:rPr>
        <w:t xml:space="preserve"> fi</w:t>
      </w:r>
      <w:r w:rsidRPr="0040092A">
        <w:rPr>
          <w:rFonts w:ascii="Times New Roman" w:hAnsi="Times New Roman" w:cs="Times New Roman"/>
          <w:sz w:val="28"/>
          <w:szCs w:val="28"/>
          <w:lang w:val="ro-MD"/>
        </w:rPr>
        <w:t xml:space="preserve"> redu</w:t>
      </w:r>
      <w:r w:rsidR="00CB392E" w:rsidRPr="0040092A">
        <w:rPr>
          <w:rFonts w:ascii="Times New Roman" w:hAnsi="Times New Roman" w:cs="Times New Roman"/>
          <w:sz w:val="28"/>
          <w:szCs w:val="28"/>
          <w:lang w:val="ro-MD"/>
        </w:rPr>
        <w:t>să</w:t>
      </w:r>
      <w:r w:rsidRPr="0040092A">
        <w:rPr>
          <w:rFonts w:ascii="Times New Roman" w:hAnsi="Times New Roman" w:cs="Times New Roman"/>
          <w:sz w:val="28"/>
          <w:szCs w:val="28"/>
          <w:lang w:val="ro-MD"/>
        </w:rPr>
        <w:t xml:space="preserve"> ca efect al </w:t>
      </w:r>
      <w:r w:rsidR="00CB392E" w:rsidRPr="0040092A">
        <w:rPr>
          <w:rFonts w:ascii="Times New Roman" w:hAnsi="Times New Roman" w:cs="Times New Roman"/>
          <w:sz w:val="28"/>
          <w:szCs w:val="28"/>
          <w:lang w:val="ro-MD"/>
        </w:rPr>
        <w:t>achitării creanței deținătorului elementului respectiv în cazul procedurilor de lichidate, rambursării sau răscumpărării elementului respectiv, distribuirii elementului respectiv;</w:t>
      </w:r>
    </w:p>
    <w:p w14:paraId="47756005" w14:textId="076EF16E" w:rsidR="00CB392E" w:rsidRPr="0040092A" w:rsidRDefault="00CB392E" w:rsidP="00961579">
      <w:pPr>
        <w:pStyle w:val="ListParagraph"/>
        <w:numPr>
          <w:ilvl w:val="0"/>
          <w:numId w:val="34"/>
        </w:numPr>
        <w:spacing w:before="120" w:after="12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elementul fondurilor proprii de bază se transformă automat într-un element al fondurilor proprii de bază</w:t>
      </w:r>
      <w:r w:rsidR="009C1C3D" w:rsidRPr="0040092A">
        <w:rPr>
          <w:rFonts w:ascii="Times New Roman" w:hAnsi="Times New Roman" w:cs="Times New Roman"/>
          <w:sz w:val="28"/>
          <w:szCs w:val="28"/>
          <w:lang w:val="ro-MD"/>
        </w:rPr>
        <w:t xml:space="preserve"> prevăzute la punctul </w:t>
      </w:r>
      <w:r w:rsidR="00573433" w:rsidRPr="0040092A">
        <w:rPr>
          <w:rFonts w:ascii="Times New Roman" w:hAnsi="Times New Roman" w:cs="Times New Roman"/>
          <w:sz w:val="28"/>
          <w:szCs w:val="28"/>
          <w:lang w:val="ro-MD"/>
        </w:rPr>
        <w:t>15</w:t>
      </w:r>
      <w:r w:rsidR="009C1C3D" w:rsidRPr="0040092A">
        <w:rPr>
          <w:rFonts w:ascii="Times New Roman" w:hAnsi="Times New Roman" w:cs="Times New Roman"/>
          <w:sz w:val="28"/>
          <w:szCs w:val="28"/>
          <w:lang w:val="ro-MD"/>
        </w:rPr>
        <w:t xml:space="preserve"> subpunctele 1) litera a), 2) litera a)</w:t>
      </w:r>
      <w:r w:rsidR="001405E5" w:rsidRPr="0040092A">
        <w:rPr>
          <w:rFonts w:ascii="Times New Roman" w:hAnsi="Times New Roman" w:cs="Times New Roman"/>
          <w:sz w:val="28"/>
          <w:szCs w:val="28"/>
          <w:lang w:val="ro-MD"/>
        </w:rPr>
        <w:t>;</w:t>
      </w:r>
    </w:p>
    <w:p w14:paraId="5EA911C5" w14:textId="56E2248C" w:rsidR="001405E5" w:rsidRPr="0040092A" w:rsidRDefault="001405E5" w:rsidP="00961579">
      <w:pPr>
        <w:pStyle w:val="ListParagraph"/>
        <w:numPr>
          <w:ilvl w:val="0"/>
          <w:numId w:val="34"/>
        </w:numPr>
        <w:spacing w:before="120" w:after="12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un alt mecanism de absorbție a pierderilor care asigură un rezultat echivalent cu mecanismele de la alin</w:t>
      </w:r>
      <w:r w:rsidR="00977CDA" w:rsidRPr="0040092A">
        <w:rPr>
          <w:rFonts w:ascii="Times New Roman" w:hAnsi="Times New Roman" w:cs="Times New Roman"/>
          <w:sz w:val="28"/>
          <w:szCs w:val="28"/>
          <w:lang w:val="ro-MD"/>
        </w:rPr>
        <w:t>e</w:t>
      </w:r>
      <w:r w:rsidRPr="0040092A">
        <w:rPr>
          <w:rFonts w:ascii="Times New Roman" w:hAnsi="Times New Roman" w:cs="Times New Roman"/>
          <w:sz w:val="28"/>
          <w:szCs w:val="28"/>
          <w:lang w:val="ro-MD"/>
        </w:rPr>
        <w:t>at</w:t>
      </w:r>
      <w:r w:rsidR="00977CDA" w:rsidRPr="0040092A">
        <w:rPr>
          <w:rFonts w:ascii="Times New Roman" w:hAnsi="Times New Roman" w:cs="Times New Roman"/>
          <w:sz w:val="28"/>
          <w:szCs w:val="28"/>
          <w:lang w:val="ro-MD"/>
        </w:rPr>
        <w:t>ele</w:t>
      </w:r>
      <w:r w:rsidR="00020F9A"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1 și 2.</w:t>
      </w:r>
    </w:p>
    <w:p w14:paraId="5B4ECF56" w14:textId="7751761F" w:rsidR="00514C4E" w:rsidRPr="0040092A" w:rsidRDefault="00514C4E" w:rsidP="00961579">
      <w:pPr>
        <w:pStyle w:val="ListParagraph"/>
        <w:numPr>
          <w:ilvl w:val="0"/>
          <w:numId w:val="33"/>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elementul fondurilor proprii de bază îndeplinește unul din următoarele criterii:</w:t>
      </w:r>
    </w:p>
    <w:p w14:paraId="69EB9710" w14:textId="3CA0FB48" w:rsidR="00514C4E" w:rsidRPr="0040092A" w:rsidRDefault="00083042" w:rsidP="00961579">
      <w:pPr>
        <w:pStyle w:val="ListParagraph"/>
        <w:numPr>
          <w:ilvl w:val="0"/>
          <w:numId w:val="35"/>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element</w:t>
      </w:r>
      <w:r w:rsidR="00655417" w:rsidRPr="0040092A">
        <w:rPr>
          <w:rFonts w:ascii="Times New Roman" w:hAnsi="Times New Roman" w:cs="Times New Roman"/>
          <w:sz w:val="28"/>
          <w:szCs w:val="28"/>
          <w:lang w:val="ro-MD"/>
        </w:rPr>
        <w:t>ul</w:t>
      </w:r>
      <w:r w:rsidRPr="0040092A">
        <w:rPr>
          <w:rFonts w:ascii="Times New Roman" w:hAnsi="Times New Roman" w:cs="Times New Roman"/>
          <w:sz w:val="28"/>
          <w:szCs w:val="28"/>
          <w:lang w:val="ro-MD"/>
        </w:rPr>
        <w:t xml:space="preserve"> fondurilor proprii de bază prevăzute la punctul </w:t>
      </w:r>
      <w:r w:rsidR="00573433" w:rsidRPr="0040092A">
        <w:rPr>
          <w:rFonts w:ascii="Times New Roman" w:hAnsi="Times New Roman" w:cs="Times New Roman"/>
          <w:sz w:val="28"/>
          <w:szCs w:val="28"/>
          <w:lang w:val="ro-MD"/>
        </w:rPr>
        <w:t>15</w:t>
      </w:r>
      <w:r w:rsidRPr="0040092A">
        <w:rPr>
          <w:rFonts w:ascii="Times New Roman" w:hAnsi="Times New Roman" w:cs="Times New Roman"/>
          <w:sz w:val="28"/>
          <w:szCs w:val="28"/>
          <w:lang w:val="ro-MD"/>
        </w:rPr>
        <w:t xml:space="preserve"> subpunctele 1) litera a), 2) litera a) este fără termen sau în cazul în care elementul aferent are o sc</w:t>
      </w:r>
      <w:r w:rsidR="0038258F" w:rsidRPr="0040092A">
        <w:rPr>
          <w:rFonts w:ascii="Times New Roman" w:hAnsi="Times New Roman" w:cs="Times New Roman"/>
          <w:sz w:val="28"/>
          <w:szCs w:val="28"/>
          <w:lang w:val="ro-MD"/>
        </w:rPr>
        <w:t xml:space="preserve">adență fixă, aceasta este echivalentă cu </w:t>
      </w:r>
      <w:r w:rsidR="00C44053" w:rsidRPr="0040092A">
        <w:rPr>
          <w:rFonts w:ascii="Times New Roman" w:hAnsi="Times New Roman" w:cs="Times New Roman"/>
          <w:sz w:val="28"/>
          <w:szCs w:val="28"/>
          <w:lang w:val="ro-MD"/>
        </w:rPr>
        <w:t xml:space="preserve">termenul stabilit pentru </w:t>
      </w:r>
      <w:r w:rsidR="0038258F" w:rsidRPr="0040092A">
        <w:rPr>
          <w:rFonts w:ascii="Times New Roman" w:hAnsi="Times New Roman" w:cs="Times New Roman"/>
          <w:sz w:val="28"/>
          <w:szCs w:val="28"/>
          <w:lang w:val="ro-MD"/>
        </w:rPr>
        <w:t>societatea de asigurare sau de reasigurare;</w:t>
      </w:r>
    </w:p>
    <w:p w14:paraId="2F8FFD95" w14:textId="2CBAFD4E" w:rsidR="0038258F" w:rsidRPr="0040092A" w:rsidRDefault="00345C2D" w:rsidP="00961579">
      <w:pPr>
        <w:pStyle w:val="ListParagraph"/>
        <w:numPr>
          <w:ilvl w:val="0"/>
          <w:numId w:val="35"/>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elementul fondurilor proprii de bază prevăzute la punctul </w:t>
      </w:r>
      <w:r w:rsidR="00573433" w:rsidRPr="0040092A">
        <w:rPr>
          <w:rFonts w:ascii="Times New Roman" w:hAnsi="Times New Roman" w:cs="Times New Roman"/>
          <w:sz w:val="28"/>
          <w:szCs w:val="28"/>
          <w:lang w:val="ro-MD"/>
        </w:rPr>
        <w:t>15</w:t>
      </w:r>
      <w:r w:rsidRPr="0040092A">
        <w:rPr>
          <w:rFonts w:ascii="Times New Roman" w:hAnsi="Times New Roman" w:cs="Times New Roman"/>
          <w:sz w:val="28"/>
          <w:szCs w:val="28"/>
          <w:lang w:val="ro-MD"/>
        </w:rPr>
        <w:t xml:space="preserve"> subpunctele 1) litera </w:t>
      </w:r>
      <w:r w:rsidR="006E0AA4" w:rsidRPr="0040092A">
        <w:rPr>
          <w:rFonts w:ascii="Times New Roman" w:hAnsi="Times New Roman" w:cs="Times New Roman"/>
          <w:sz w:val="28"/>
          <w:szCs w:val="28"/>
          <w:lang w:val="ro-MD"/>
        </w:rPr>
        <w:t>b</w:t>
      </w:r>
      <w:r w:rsidRPr="0040092A">
        <w:rPr>
          <w:rFonts w:ascii="Times New Roman" w:hAnsi="Times New Roman" w:cs="Times New Roman"/>
          <w:sz w:val="28"/>
          <w:szCs w:val="28"/>
          <w:lang w:val="ro-MD"/>
        </w:rPr>
        <w:t xml:space="preserve">), 2) litera </w:t>
      </w:r>
      <w:r w:rsidR="006E0AA4" w:rsidRPr="0040092A">
        <w:rPr>
          <w:rFonts w:ascii="Times New Roman" w:hAnsi="Times New Roman" w:cs="Times New Roman"/>
          <w:sz w:val="28"/>
          <w:szCs w:val="28"/>
          <w:lang w:val="ro-MD"/>
        </w:rPr>
        <w:t>b</w:t>
      </w:r>
      <w:r w:rsidRPr="0040092A">
        <w:rPr>
          <w:rFonts w:ascii="Times New Roman" w:hAnsi="Times New Roman" w:cs="Times New Roman"/>
          <w:sz w:val="28"/>
          <w:szCs w:val="28"/>
          <w:lang w:val="ro-MD"/>
        </w:rPr>
        <w:t>)</w:t>
      </w:r>
      <w:r w:rsidR="006E0AA4" w:rsidRPr="0040092A">
        <w:rPr>
          <w:rFonts w:ascii="Times New Roman" w:hAnsi="Times New Roman" w:cs="Times New Roman"/>
          <w:sz w:val="28"/>
          <w:szCs w:val="28"/>
          <w:lang w:val="ro-MD"/>
        </w:rPr>
        <w:t xml:space="preserve"> și </w:t>
      </w:r>
      <w:r w:rsidR="00943F5A" w:rsidRPr="0040092A">
        <w:rPr>
          <w:rFonts w:ascii="Times New Roman" w:hAnsi="Times New Roman" w:cs="Times New Roman"/>
          <w:sz w:val="28"/>
          <w:szCs w:val="28"/>
          <w:lang w:val="ro-MD"/>
        </w:rPr>
        <w:t>5</w:t>
      </w:r>
      <w:r w:rsidR="006E0AA4" w:rsidRPr="0040092A">
        <w:rPr>
          <w:rFonts w:ascii="Times New Roman" w:hAnsi="Times New Roman" w:cs="Times New Roman"/>
          <w:sz w:val="28"/>
          <w:szCs w:val="28"/>
          <w:lang w:val="ro-MD"/>
        </w:rPr>
        <w:t>)</w:t>
      </w:r>
      <w:r w:rsidR="00B02278" w:rsidRPr="0040092A">
        <w:rPr>
          <w:rFonts w:ascii="Times New Roman" w:hAnsi="Times New Roman" w:cs="Times New Roman"/>
          <w:sz w:val="28"/>
          <w:szCs w:val="28"/>
          <w:lang w:val="ro-MD"/>
        </w:rPr>
        <w:t xml:space="preserve"> este fără termen și prima posibilitate contractuală de a rambursa sau a răscumpăra elementul aferent nu apare </w:t>
      </w:r>
      <w:r w:rsidR="00606948" w:rsidRPr="0040092A">
        <w:rPr>
          <w:rFonts w:ascii="Times New Roman" w:hAnsi="Times New Roman" w:cs="Times New Roman"/>
          <w:sz w:val="28"/>
          <w:szCs w:val="28"/>
          <w:lang w:val="ro-MD"/>
        </w:rPr>
        <w:t>înainte</w:t>
      </w:r>
      <w:r w:rsidR="00B02278" w:rsidRPr="0040092A">
        <w:rPr>
          <w:rFonts w:ascii="Times New Roman" w:hAnsi="Times New Roman" w:cs="Times New Roman"/>
          <w:sz w:val="28"/>
          <w:szCs w:val="28"/>
          <w:lang w:val="ro-MD"/>
        </w:rPr>
        <w:t xml:space="preserve"> de 5 ani de la data emiterii elementului</w:t>
      </w:r>
      <w:r w:rsidR="00EA0615" w:rsidRPr="0040092A">
        <w:rPr>
          <w:rFonts w:ascii="Times New Roman" w:hAnsi="Times New Roman" w:cs="Times New Roman"/>
          <w:sz w:val="28"/>
          <w:szCs w:val="28"/>
          <w:lang w:val="ro-MD"/>
        </w:rPr>
        <w:t>;</w:t>
      </w:r>
    </w:p>
    <w:p w14:paraId="7E9ABD69" w14:textId="1C945163" w:rsidR="00DD12CD" w:rsidRPr="0040092A" w:rsidRDefault="00B02278" w:rsidP="00961579">
      <w:pPr>
        <w:pStyle w:val="ListParagraph"/>
        <w:numPr>
          <w:ilvl w:val="0"/>
          <w:numId w:val="33"/>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elementul fondurilor proprii de bază prevăzute la punctul </w:t>
      </w:r>
      <w:r w:rsidR="00573433" w:rsidRPr="0040092A">
        <w:rPr>
          <w:rFonts w:ascii="Times New Roman" w:hAnsi="Times New Roman" w:cs="Times New Roman"/>
          <w:sz w:val="28"/>
          <w:szCs w:val="28"/>
          <w:lang w:val="ro-MD"/>
        </w:rPr>
        <w:t>15</w:t>
      </w:r>
      <w:r w:rsidRPr="0040092A">
        <w:rPr>
          <w:rFonts w:ascii="Times New Roman" w:hAnsi="Times New Roman" w:cs="Times New Roman"/>
          <w:sz w:val="28"/>
          <w:szCs w:val="28"/>
          <w:lang w:val="ro-MD"/>
        </w:rPr>
        <w:t xml:space="preserve"> subpunctele 1) - </w:t>
      </w:r>
      <w:r w:rsidR="00943F5A" w:rsidRPr="0040092A">
        <w:rPr>
          <w:rFonts w:ascii="Times New Roman" w:hAnsi="Times New Roman" w:cs="Times New Roman"/>
          <w:sz w:val="28"/>
          <w:szCs w:val="28"/>
          <w:lang w:val="ro-MD"/>
        </w:rPr>
        <w:t>2</w:t>
      </w:r>
      <w:r w:rsidRPr="0040092A">
        <w:rPr>
          <w:rFonts w:ascii="Times New Roman" w:hAnsi="Times New Roman" w:cs="Times New Roman"/>
          <w:sz w:val="28"/>
          <w:szCs w:val="28"/>
          <w:lang w:val="ro-MD"/>
        </w:rPr>
        <w:t xml:space="preserve">) și </w:t>
      </w:r>
      <w:r w:rsidR="00943F5A" w:rsidRPr="0040092A">
        <w:rPr>
          <w:rFonts w:ascii="Times New Roman" w:hAnsi="Times New Roman" w:cs="Times New Roman"/>
          <w:sz w:val="28"/>
          <w:szCs w:val="28"/>
          <w:lang w:val="ro-MD"/>
        </w:rPr>
        <w:t>5</w:t>
      </w:r>
      <w:r w:rsidRPr="0040092A">
        <w:rPr>
          <w:rFonts w:ascii="Times New Roman" w:hAnsi="Times New Roman" w:cs="Times New Roman"/>
          <w:sz w:val="28"/>
          <w:szCs w:val="28"/>
          <w:lang w:val="ro-MD"/>
        </w:rPr>
        <w:t>)</w:t>
      </w:r>
      <w:r w:rsidR="00DD12CD" w:rsidRPr="0040092A">
        <w:rPr>
          <w:rFonts w:ascii="Times New Roman" w:hAnsi="Times New Roman" w:cs="Times New Roman"/>
          <w:sz w:val="28"/>
          <w:szCs w:val="28"/>
          <w:lang w:val="ro-MD"/>
        </w:rPr>
        <w:t>:</w:t>
      </w:r>
    </w:p>
    <w:p w14:paraId="0A15A8A9" w14:textId="0102F15A" w:rsidR="00606948" w:rsidRPr="0040092A" w:rsidRDefault="00606948" w:rsidP="00961579">
      <w:pPr>
        <w:pStyle w:val="ListParagraph"/>
        <w:numPr>
          <w:ilvl w:val="0"/>
          <w:numId w:val="36"/>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este rambursabil sau răscumpărabil numai la alegerea societății de asigurare sau de reasigurare, iar rambursarea sau răscumpărarea </w:t>
      </w:r>
      <w:r w:rsidRPr="0040092A">
        <w:rPr>
          <w:rFonts w:ascii="Times New Roman" w:hAnsi="Times New Roman" w:cs="Times New Roman"/>
          <w:sz w:val="28"/>
          <w:szCs w:val="28"/>
          <w:lang w:val="ro-MD"/>
        </w:rPr>
        <w:lastRenderedPageBreak/>
        <w:t xml:space="preserve">elementului fondurilor proprii de bază este supusă aprobării prealabile a </w:t>
      </w:r>
      <w:r w:rsidR="00D57693" w:rsidRPr="0040092A">
        <w:rPr>
          <w:rFonts w:ascii="Times New Roman" w:hAnsi="Times New Roman" w:cs="Times New Roman"/>
          <w:sz w:val="28"/>
          <w:szCs w:val="28"/>
          <w:lang w:val="ro-MD"/>
        </w:rPr>
        <w:t>Băncii Naționale a Moldovei</w:t>
      </w:r>
      <w:r w:rsidR="00EA0615" w:rsidRPr="0040092A">
        <w:rPr>
          <w:rFonts w:ascii="Times New Roman" w:hAnsi="Times New Roman" w:cs="Times New Roman"/>
          <w:sz w:val="28"/>
          <w:szCs w:val="28"/>
          <w:lang w:val="ro-MD"/>
        </w:rPr>
        <w:t>;</w:t>
      </w:r>
    </w:p>
    <w:p w14:paraId="6F1CF31D" w14:textId="02AEE1B6" w:rsidR="00B02278" w:rsidRPr="0040092A" w:rsidRDefault="00D815E8" w:rsidP="00961579">
      <w:pPr>
        <w:pStyle w:val="ListParagraph"/>
        <w:numPr>
          <w:ilvl w:val="0"/>
          <w:numId w:val="36"/>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nu include niciun stimulent de a rambursa sau a răscumpăra elementul respectiv care sporește probabilitatea ca </w:t>
      </w:r>
      <w:r w:rsidR="00804EF8" w:rsidRPr="0040092A">
        <w:rPr>
          <w:rFonts w:ascii="Times New Roman" w:hAnsi="Times New Roman" w:cs="Times New Roman"/>
          <w:sz w:val="28"/>
          <w:szCs w:val="28"/>
          <w:lang w:val="ro-MD"/>
        </w:rPr>
        <w:t>societatea</w:t>
      </w:r>
      <w:r w:rsidRPr="0040092A">
        <w:rPr>
          <w:rFonts w:ascii="Times New Roman" w:hAnsi="Times New Roman" w:cs="Times New Roman"/>
          <w:sz w:val="28"/>
          <w:szCs w:val="28"/>
          <w:lang w:val="ro-MD"/>
        </w:rPr>
        <w:t xml:space="preserve"> de asigurare sau de reasigurare să ramburseze sau să</w:t>
      </w:r>
      <w:r w:rsidR="00804EF8"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răscumpere respectivul element al fondurilor proprii de bază atunci când are posibilitatea de a face acest lucru</w:t>
      </w:r>
      <w:r w:rsidR="00762B4C" w:rsidRPr="0040092A">
        <w:rPr>
          <w:rFonts w:ascii="Times New Roman" w:hAnsi="Times New Roman" w:cs="Times New Roman"/>
          <w:sz w:val="28"/>
          <w:szCs w:val="28"/>
          <w:lang w:val="ro-MD"/>
        </w:rPr>
        <w:t>;</w:t>
      </w:r>
    </w:p>
    <w:p w14:paraId="13BCAB74" w14:textId="68F1A784" w:rsidR="00DD12CD" w:rsidRPr="0040092A" w:rsidRDefault="00DD12CD" w:rsidP="00961579">
      <w:pPr>
        <w:pStyle w:val="ListParagraph"/>
        <w:numPr>
          <w:ilvl w:val="0"/>
          <w:numId w:val="36"/>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prevede</w:t>
      </w:r>
      <w:r w:rsidR="00E347A8" w:rsidRPr="0040092A">
        <w:rPr>
          <w:rFonts w:ascii="Times New Roman" w:hAnsi="Times New Roman" w:cs="Times New Roman"/>
          <w:sz w:val="28"/>
          <w:szCs w:val="28"/>
          <w:lang w:val="ro-MD"/>
        </w:rPr>
        <w:t xml:space="preserve">, prin </w:t>
      </w:r>
      <w:r w:rsidR="00901AB3" w:rsidRPr="0040092A">
        <w:rPr>
          <w:rFonts w:ascii="Times New Roman" w:hAnsi="Times New Roman" w:cs="Times New Roman"/>
          <w:sz w:val="28"/>
          <w:szCs w:val="28"/>
          <w:lang w:val="ro-MD"/>
        </w:rPr>
        <w:t>act juridic sau act</w:t>
      </w:r>
      <w:r w:rsidR="00E347A8" w:rsidRPr="0040092A">
        <w:rPr>
          <w:rFonts w:ascii="Times New Roman" w:hAnsi="Times New Roman" w:cs="Times New Roman"/>
          <w:sz w:val="28"/>
          <w:szCs w:val="28"/>
          <w:lang w:val="ro-MD"/>
        </w:rPr>
        <w:t xml:space="preserve"> normativ, </w:t>
      </w:r>
      <w:r w:rsidRPr="0040092A">
        <w:rPr>
          <w:rFonts w:ascii="Times New Roman" w:hAnsi="Times New Roman" w:cs="Times New Roman"/>
          <w:sz w:val="28"/>
          <w:szCs w:val="28"/>
          <w:lang w:val="ro-MD"/>
        </w:rPr>
        <w:t xml:space="preserve">suspendarea rambursării sau a răscumpărării elementului respectiv dacă </w:t>
      </w:r>
      <w:r w:rsidR="00B022D7" w:rsidRPr="0040092A">
        <w:rPr>
          <w:rFonts w:ascii="Times New Roman" w:hAnsi="Times New Roman" w:cs="Times New Roman"/>
          <w:sz w:val="28"/>
          <w:szCs w:val="28"/>
          <w:lang w:val="ro-MD"/>
        </w:rPr>
        <w:t>rata de solvabilitate nu se respectă</w:t>
      </w:r>
      <w:r w:rsidRPr="0040092A">
        <w:rPr>
          <w:rFonts w:ascii="Times New Roman" w:hAnsi="Times New Roman" w:cs="Times New Roman"/>
          <w:sz w:val="28"/>
          <w:szCs w:val="28"/>
          <w:lang w:val="ro-MD"/>
        </w:rPr>
        <w:t xml:space="preserve"> sau dacă rambursarea ori răscumpărarea ar duce la </w:t>
      </w:r>
      <w:r w:rsidR="00B022D7" w:rsidRPr="0040092A">
        <w:rPr>
          <w:rFonts w:ascii="Times New Roman" w:hAnsi="Times New Roman" w:cs="Times New Roman"/>
          <w:sz w:val="28"/>
          <w:szCs w:val="28"/>
          <w:lang w:val="ro-MD"/>
        </w:rPr>
        <w:t>nerespectarea acestei rate</w:t>
      </w:r>
      <w:r w:rsidRPr="0040092A">
        <w:rPr>
          <w:rFonts w:ascii="Times New Roman" w:hAnsi="Times New Roman" w:cs="Times New Roman"/>
          <w:sz w:val="28"/>
          <w:szCs w:val="28"/>
          <w:lang w:val="ro-MD"/>
        </w:rPr>
        <w:t xml:space="preserve">, suspendare care se aplică până când se </w:t>
      </w:r>
      <w:r w:rsidR="00B022D7" w:rsidRPr="0040092A">
        <w:rPr>
          <w:rFonts w:ascii="Times New Roman" w:hAnsi="Times New Roman" w:cs="Times New Roman"/>
          <w:sz w:val="28"/>
          <w:szCs w:val="28"/>
          <w:lang w:val="ro-MD"/>
        </w:rPr>
        <w:t>respectă rata de solvabilitate</w:t>
      </w:r>
      <w:r w:rsidRPr="0040092A">
        <w:rPr>
          <w:rFonts w:ascii="Times New Roman" w:hAnsi="Times New Roman" w:cs="Times New Roman"/>
          <w:sz w:val="28"/>
          <w:szCs w:val="28"/>
          <w:lang w:val="ro-MD"/>
        </w:rPr>
        <w:t xml:space="preserve">, cu excepția prevederilor literei </w:t>
      </w:r>
      <w:r w:rsidR="00A431C4" w:rsidRPr="0040092A">
        <w:rPr>
          <w:rFonts w:ascii="Times New Roman" w:hAnsi="Times New Roman" w:cs="Times New Roman"/>
          <w:sz w:val="28"/>
          <w:szCs w:val="28"/>
          <w:lang w:val="ro-MD"/>
        </w:rPr>
        <w:t>j</w:t>
      </w:r>
      <w:r w:rsidRPr="0040092A">
        <w:rPr>
          <w:rFonts w:ascii="Times New Roman" w:hAnsi="Times New Roman" w:cs="Times New Roman"/>
          <w:sz w:val="28"/>
          <w:szCs w:val="28"/>
          <w:lang w:val="ro-MD"/>
        </w:rPr>
        <w:t>)</w:t>
      </w:r>
      <w:r w:rsidR="00EA0615" w:rsidRPr="0040092A">
        <w:rPr>
          <w:rFonts w:ascii="Times New Roman" w:hAnsi="Times New Roman" w:cs="Times New Roman"/>
          <w:sz w:val="28"/>
          <w:szCs w:val="28"/>
          <w:lang w:val="ro-MD"/>
        </w:rPr>
        <w:t>;</w:t>
      </w:r>
    </w:p>
    <w:p w14:paraId="21E52198" w14:textId="36A2117C" w:rsidR="0062701D" w:rsidRPr="0040092A" w:rsidRDefault="0062701D" w:rsidP="00961579">
      <w:pPr>
        <w:pStyle w:val="ListParagraph"/>
        <w:numPr>
          <w:ilvl w:val="0"/>
          <w:numId w:val="33"/>
        </w:numPr>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elementul fondurilor proprii de bază prevăzute la punctul </w:t>
      </w:r>
      <w:r w:rsidR="004108E0" w:rsidRPr="0040092A">
        <w:rPr>
          <w:rFonts w:ascii="Times New Roman" w:hAnsi="Times New Roman" w:cs="Times New Roman"/>
          <w:sz w:val="28"/>
          <w:szCs w:val="28"/>
          <w:lang w:val="ro-MD"/>
        </w:rPr>
        <w:t>15</w:t>
      </w:r>
      <w:r w:rsidRPr="0040092A">
        <w:rPr>
          <w:rFonts w:ascii="Times New Roman" w:hAnsi="Times New Roman" w:cs="Times New Roman"/>
          <w:sz w:val="28"/>
          <w:szCs w:val="28"/>
          <w:lang w:val="ro-MD"/>
        </w:rPr>
        <w:t xml:space="preserve"> subpunctele 1), litera b</w:t>
      </w:r>
      <w:r w:rsidR="00FD16C0"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xml:space="preserve">, 2) litera b) </w:t>
      </w:r>
      <w:r w:rsidR="004108E0"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și </w:t>
      </w:r>
      <w:r w:rsidR="00943F5A" w:rsidRPr="0040092A">
        <w:rPr>
          <w:rFonts w:ascii="Times New Roman" w:hAnsi="Times New Roman" w:cs="Times New Roman"/>
          <w:sz w:val="28"/>
          <w:szCs w:val="28"/>
          <w:lang w:val="ro-MD"/>
        </w:rPr>
        <w:t>5</w:t>
      </w:r>
      <w:r w:rsidRPr="0040092A">
        <w:rPr>
          <w:rFonts w:ascii="Times New Roman" w:hAnsi="Times New Roman" w:cs="Times New Roman"/>
          <w:sz w:val="28"/>
          <w:szCs w:val="28"/>
          <w:lang w:val="ro-MD"/>
        </w:rPr>
        <w:t>)</w:t>
      </w:r>
      <w:r w:rsidR="00FD16C0" w:rsidRPr="0040092A">
        <w:rPr>
          <w:rFonts w:ascii="Times New Roman" w:hAnsi="Times New Roman" w:cs="Times New Roman"/>
          <w:sz w:val="28"/>
          <w:szCs w:val="28"/>
          <w:lang w:val="ro-MD"/>
        </w:rPr>
        <w:t xml:space="preserve"> permite rambursarea sau răscumpărarea elementului respectiv numai după o perioadă cuprinsă între 5 și 10 ani de la data emiterii, în cazul în care se înregistrează o rată a solvabilității de cel puțin 110%, ținând seama de planul de gestionare a capitalului pe termen mediu</w:t>
      </w:r>
      <w:r w:rsidRPr="0040092A">
        <w:rPr>
          <w:rFonts w:ascii="Times New Roman" w:hAnsi="Times New Roman" w:cs="Times New Roman"/>
          <w:sz w:val="28"/>
          <w:szCs w:val="28"/>
          <w:lang w:val="ro-MD"/>
        </w:rPr>
        <w:t>:</w:t>
      </w:r>
    </w:p>
    <w:p w14:paraId="5B08FBE1" w14:textId="02858F14" w:rsidR="00B70938" w:rsidRPr="0040092A" w:rsidRDefault="00B70938" w:rsidP="00961579">
      <w:pPr>
        <w:pStyle w:val="ListParagraph"/>
        <w:numPr>
          <w:ilvl w:val="0"/>
          <w:numId w:val="33"/>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în cazul elementului fondurilor proprii de bază prevăzute la punctul </w:t>
      </w:r>
      <w:r w:rsidR="004108E0" w:rsidRPr="0040092A">
        <w:rPr>
          <w:rFonts w:ascii="Times New Roman" w:hAnsi="Times New Roman" w:cs="Times New Roman"/>
          <w:sz w:val="28"/>
          <w:szCs w:val="28"/>
          <w:lang w:val="ro-MD"/>
        </w:rPr>
        <w:t>15</w:t>
      </w:r>
      <w:r w:rsidRPr="0040092A">
        <w:rPr>
          <w:rFonts w:ascii="Times New Roman" w:hAnsi="Times New Roman" w:cs="Times New Roman"/>
          <w:sz w:val="28"/>
          <w:szCs w:val="28"/>
          <w:lang w:val="ro-MD"/>
        </w:rPr>
        <w:t xml:space="preserve"> subpunctele 1) litera a), 2) litera a) , fie prin </w:t>
      </w:r>
      <w:r w:rsidR="002C2517" w:rsidRPr="0040092A">
        <w:rPr>
          <w:rFonts w:ascii="Times New Roman" w:hAnsi="Times New Roman" w:cs="Times New Roman"/>
          <w:sz w:val="28"/>
          <w:szCs w:val="28"/>
          <w:lang w:val="ro-MD"/>
        </w:rPr>
        <w:t xml:space="preserve">act </w:t>
      </w:r>
      <w:r w:rsidRPr="0040092A">
        <w:rPr>
          <w:rFonts w:ascii="Times New Roman" w:hAnsi="Times New Roman" w:cs="Times New Roman"/>
          <w:sz w:val="28"/>
          <w:szCs w:val="28"/>
          <w:lang w:val="ro-MD"/>
        </w:rPr>
        <w:t xml:space="preserve"> juridic  care reglementează elementul respectiv, fie cadrul normativ </w:t>
      </w:r>
      <w:r w:rsidR="00514DF2" w:rsidRPr="0040092A">
        <w:rPr>
          <w:rFonts w:ascii="Times New Roman" w:hAnsi="Times New Roman" w:cs="Times New Roman"/>
          <w:sz w:val="28"/>
          <w:szCs w:val="28"/>
          <w:lang w:val="ro-MD"/>
        </w:rPr>
        <w:t>aplicabil</w:t>
      </w:r>
      <w:r w:rsidRPr="0040092A">
        <w:rPr>
          <w:rFonts w:ascii="Times New Roman" w:hAnsi="Times New Roman" w:cs="Times New Roman"/>
          <w:sz w:val="28"/>
          <w:szCs w:val="28"/>
          <w:lang w:val="ro-MD"/>
        </w:rPr>
        <w:t>, permit anularea distribuirilor aferente elementului respectiv, dacă rata de solvabilitate nu este respectată sau dacă distribuirea ar duce la nerespectarea acestei rate, anulare care se aplică până când se respectă rata de solvabilitate, cu excepția prevederilor literei h);</w:t>
      </w:r>
    </w:p>
    <w:p w14:paraId="27775E08" w14:textId="30B2235D" w:rsidR="000318BF" w:rsidRPr="0040092A" w:rsidRDefault="00DD12CD" w:rsidP="00961579">
      <w:pPr>
        <w:pStyle w:val="ListParagraph"/>
        <w:numPr>
          <w:ilvl w:val="0"/>
          <w:numId w:val="33"/>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element</w:t>
      </w:r>
      <w:r w:rsidR="00655417" w:rsidRPr="0040092A">
        <w:rPr>
          <w:rFonts w:ascii="Times New Roman" w:hAnsi="Times New Roman" w:cs="Times New Roman"/>
          <w:sz w:val="28"/>
          <w:szCs w:val="28"/>
          <w:lang w:val="ro-MD"/>
        </w:rPr>
        <w:t>ul</w:t>
      </w:r>
      <w:r w:rsidRPr="0040092A">
        <w:rPr>
          <w:rFonts w:ascii="Times New Roman" w:hAnsi="Times New Roman" w:cs="Times New Roman"/>
          <w:sz w:val="28"/>
          <w:szCs w:val="28"/>
          <w:lang w:val="ro-MD"/>
        </w:rPr>
        <w:t xml:space="preserve"> fondurilor proprii de bază prevăzute la punctul </w:t>
      </w:r>
      <w:r w:rsidR="004108E0" w:rsidRPr="0040092A">
        <w:rPr>
          <w:rFonts w:ascii="Times New Roman" w:hAnsi="Times New Roman" w:cs="Times New Roman"/>
          <w:sz w:val="28"/>
          <w:szCs w:val="28"/>
          <w:lang w:val="ro-MD"/>
        </w:rPr>
        <w:t>15</w:t>
      </w:r>
      <w:r w:rsidRPr="0040092A">
        <w:rPr>
          <w:rFonts w:ascii="Times New Roman" w:hAnsi="Times New Roman" w:cs="Times New Roman"/>
          <w:sz w:val="28"/>
          <w:szCs w:val="28"/>
          <w:lang w:val="ro-MD"/>
        </w:rPr>
        <w:t xml:space="preserve"> subpunctele 1)</w:t>
      </w:r>
      <w:r w:rsidR="000318BF"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w:t>
      </w:r>
      <w:r w:rsidR="000318BF" w:rsidRPr="0040092A">
        <w:rPr>
          <w:rFonts w:ascii="Times New Roman" w:hAnsi="Times New Roman" w:cs="Times New Roman"/>
          <w:sz w:val="28"/>
          <w:szCs w:val="28"/>
          <w:lang w:val="ro-MD"/>
        </w:rPr>
        <w:t xml:space="preserve"> </w:t>
      </w:r>
      <w:r w:rsidR="00943F5A" w:rsidRPr="0040092A">
        <w:rPr>
          <w:rFonts w:ascii="Times New Roman" w:hAnsi="Times New Roman" w:cs="Times New Roman"/>
          <w:sz w:val="28"/>
          <w:szCs w:val="28"/>
          <w:lang w:val="ro-MD"/>
        </w:rPr>
        <w:t>2</w:t>
      </w:r>
      <w:r w:rsidRPr="0040092A">
        <w:rPr>
          <w:rFonts w:ascii="Times New Roman" w:hAnsi="Times New Roman" w:cs="Times New Roman"/>
          <w:sz w:val="28"/>
          <w:szCs w:val="28"/>
          <w:lang w:val="ro-MD"/>
        </w:rPr>
        <w:t xml:space="preserve">) și </w:t>
      </w:r>
      <w:r w:rsidR="00943F5A" w:rsidRPr="0040092A">
        <w:rPr>
          <w:rFonts w:ascii="Times New Roman" w:hAnsi="Times New Roman" w:cs="Times New Roman"/>
          <w:sz w:val="28"/>
          <w:szCs w:val="28"/>
          <w:lang w:val="ro-MD"/>
        </w:rPr>
        <w:t>5</w:t>
      </w:r>
      <w:r w:rsidRPr="0040092A">
        <w:rPr>
          <w:rFonts w:ascii="Times New Roman" w:hAnsi="Times New Roman" w:cs="Times New Roman"/>
          <w:sz w:val="28"/>
          <w:szCs w:val="28"/>
          <w:lang w:val="ro-MD"/>
        </w:rPr>
        <w:t>)</w:t>
      </w:r>
      <w:r w:rsidR="000318BF" w:rsidRPr="0040092A">
        <w:rPr>
          <w:rFonts w:ascii="Times New Roman" w:hAnsi="Times New Roman" w:cs="Times New Roman"/>
          <w:sz w:val="28"/>
          <w:szCs w:val="28"/>
          <w:lang w:val="ro-MD"/>
        </w:rPr>
        <w:t xml:space="preserve"> po</w:t>
      </w:r>
      <w:r w:rsidR="005407AF" w:rsidRPr="0040092A">
        <w:rPr>
          <w:rFonts w:ascii="Times New Roman" w:hAnsi="Times New Roman" w:cs="Times New Roman"/>
          <w:sz w:val="28"/>
          <w:szCs w:val="28"/>
          <w:lang w:val="ro-MD"/>
        </w:rPr>
        <w:t>t</w:t>
      </w:r>
      <w:r w:rsidR="000318BF" w:rsidRPr="0040092A">
        <w:rPr>
          <w:rFonts w:ascii="Times New Roman" w:hAnsi="Times New Roman" w:cs="Times New Roman"/>
          <w:sz w:val="28"/>
          <w:szCs w:val="28"/>
          <w:lang w:val="ro-MD"/>
        </w:rPr>
        <w:t xml:space="preserve"> permite rambursarea sau răscumpărarea</w:t>
      </w:r>
      <w:r w:rsidR="005407AF" w:rsidRPr="0040092A">
        <w:rPr>
          <w:rFonts w:ascii="Times New Roman" w:hAnsi="Times New Roman" w:cs="Times New Roman"/>
          <w:sz w:val="28"/>
          <w:szCs w:val="28"/>
          <w:lang w:val="ro-MD"/>
        </w:rPr>
        <w:t xml:space="preserve"> </w:t>
      </w:r>
      <w:r w:rsidR="00AE3617" w:rsidRPr="0040092A">
        <w:rPr>
          <w:rFonts w:ascii="Times New Roman" w:hAnsi="Times New Roman" w:cs="Times New Roman"/>
          <w:sz w:val="28"/>
          <w:szCs w:val="28"/>
          <w:lang w:val="ro-MD"/>
        </w:rPr>
        <w:t>elementului respectiv</w:t>
      </w:r>
      <w:r w:rsidR="005407AF" w:rsidRPr="0040092A">
        <w:rPr>
          <w:rFonts w:ascii="Times New Roman" w:hAnsi="Times New Roman" w:cs="Times New Roman"/>
          <w:sz w:val="28"/>
          <w:szCs w:val="28"/>
          <w:lang w:val="ro-MD"/>
        </w:rPr>
        <w:t>, iar element</w:t>
      </w:r>
      <w:r w:rsidR="00655417" w:rsidRPr="0040092A">
        <w:rPr>
          <w:rFonts w:ascii="Times New Roman" w:hAnsi="Times New Roman" w:cs="Times New Roman"/>
          <w:sz w:val="28"/>
          <w:szCs w:val="28"/>
          <w:lang w:val="ro-MD"/>
        </w:rPr>
        <w:t>ele</w:t>
      </w:r>
      <w:r w:rsidR="005407AF" w:rsidRPr="0040092A">
        <w:rPr>
          <w:rFonts w:ascii="Times New Roman" w:hAnsi="Times New Roman" w:cs="Times New Roman"/>
          <w:sz w:val="28"/>
          <w:szCs w:val="28"/>
          <w:lang w:val="ro-MD"/>
        </w:rPr>
        <w:t xml:space="preserve"> </w:t>
      </w:r>
      <w:r w:rsidR="00E6773B" w:rsidRPr="0040092A">
        <w:rPr>
          <w:rFonts w:ascii="Times New Roman" w:hAnsi="Times New Roman" w:cs="Times New Roman"/>
          <w:sz w:val="28"/>
          <w:szCs w:val="28"/>
          <w:lang w:val="ro-MD"/>
        </w:rPr>
        <w:t xml:space="preserve">prevăzute la punctul </w:t>
      </w:r>
      <w:r w:rsidR="004108E0" w:rsidRPr="0040092A">
        <w:rPr>
          <w:rFonts w:ascii="Times New Roman" w:hAnsi="Times New Roman" w:cs="Times New Roman"/>
          <w:sz w:val="28"/>
          <w:szCs w:val="28"/>
          <w:lang w:val="ro-MD"/>
        </w:rPr>
        <w:t>15</w:t>
      </w:r>
      <w:r w:rsidR="00E6773B" w:rsidRPr="0040092A">
        <w:rPr>
          <w:rFonts w:ascii="Times New Roman" w:hAnsi="Times New Roman" w:cs="Times New Roman"/>
          <w:sz w:val="28"/>
          <w:szCs w:val="28"/>
          <w:lang w:val="ro-MD"/>
        </w:rPr>
        <w:t xml:space="preserve"> </w:t>
      </w:r>
      <w:r w:rsidR="005407AF" w:rsidRPr="0040092A">
        <w:rPr>
          <w:rFonts w:ascii="Times New Roman" w:hAnsi="Times New Roman" w:cs="Times New Roman"/>
          <w:sz w:val="28"/>
          <w:szCs w:val="28"/>
          <w:lang w:val="ro-MD"/>
        </w:rPr>
        <w:t xml:space="preserve">subpunctele 1) litera a), 2) litera a)  și </w:t>
      </w:r>
      <w:r w:rsidR="00943F5A" w:rsidRPr="0040092A">
        <w:rPr>
          <w:rFonts w:ascii="Times New Roman" w:hAnsi="Times New Roman" w:cs="Times New Roman"/>
          <w:sz w:val="28"/>
          <w:szCs w:val="28"/>
          <w:lang w:val="ro-MD"/>
        </w:rPr>
        <w:t>5</w:t>
      </w:r>
      <w:r w:rsidR="005407AF" w:rsidRPr="0040092A">
        <w:rPr>
          <w:rFonts w:ascii="Times New Roman" w:hAnsi="Times New Roman" w:cs="Times New Roman"/>
          <w:sz w:val="28"/>
          <w:szCs w:val="28"/>
          <w:lang w:val="ro-MD"/>
        </w:rPr>
        <w:t xml:space="preserve">) pot permite distribuirea </w:t>
      </w:r>
      <w:r w:rsidR="00485492" w:rsidRPr="0040092A">
        <w:rPr>
          <w:rFonts w:ascii="Times New Roman" w:hAnsi="Times New Roman" w:cs="Times New Roman"/>
          <w:sz w:val="28"/>
          <w:szCs w:val="28"/>
          <w:lang w:val="ro-MD"/>
        </w:rPr>
        <w:t>elementului respectiv</w:t>
      </w:r>
      <w:r w:rsidR="00B41AD1" w:rsidRPr="0040092A">
        <w:rPr>
          <w:rFonts w:ascii="Times New Roman" w:hAnsi="Times New Roman" w:cs="Times New Roman"/>
          <w:sz w:val="28"/>
          <w:szCs w:val="28"/>
          <w:lang w:val="ro-MD"/>
        </w:rPr>
        <w:t>,</w:t>
      </w:r>
      <w:r w:rsidR="000318BF" w:rsidRPr="0040092A">
        <w:rPr>
          <w:rFonts w:ascii="Times New Roman" w:hAnsi="Times New Roman" w:cs="Times New Roman"/>
          <w:sz w:val="28"/>
          <w:szCs w:val="28"/>
          <w:lang w:val="ro-MD"/>
        </w:rPr>
        <w:t xml:space="preserve"> atunci când </w:t>
      </w:r>
      <w:r w:rsidR="001B5210" w:rsidRPr="0040092A">
        <w:rPr>
          <w:rFonts w:ascii="Times New Roman" w:hAnsi="Times New Roman" w:cs="Times New Roman"/>
          <w:sz w:val="28"/>
          <w:szCs w:val="28"/>
          <w:lang w:val="ro-MD"/>
        </w:rPr>
        <w:t>rata de solvabilitate nu se respectă</w:t>
      </w:r>
      <w:r w:rsidR="000318BF" w:rsidRPr="0040092A">
        <w:rPr>
          <w:rFonts w:ascii="Times New Roman" w:hAnsi="Times New Roman" w:cs="Times New Roman"/>
          <w:sz w:val="28"/>
          <w:szCs w:val="28"/>
          <w:lang w:val="ro-MD"/>
        </w:rPr>
        <w:t xml:space="preserve"> sau când rambursarea </w:t>
      </w:r>
      <w:r w:rsidR="00C2237C" w:rsidRPr="0040092A">
        <w:rPr>
          <w:rFonts w:ascii="Times New Roman" w:hAnsi="Times New Roman" w:cs="Times New Roman"/>
          <w:sz w:val="28"/>
          <w:szCs w:val="28"/>
          <w:lang w:val="ro-MD"/>
        </w:rPr>
        <w:t xml:space="preserve">ori </w:t>
      </w:r>
      <w:r w:rsidR="000318BF" w:rsidRPr="0040092A">
        <w:rPr>
          <w:rFonts w:ascii="Times New Roman" w:hAnsi="Times New Roman" w:cs="Times New Roman"/>
          <w:sz w:val="28"/>
          <w:szCs w:val="28"/>
          <w:lang w:val="ro-MD"/>
        </w:rPr>
        <w:t>răscumpărarea</w:t>
      </w:r>
      <w:r w:rsidR="00B41AD1" w:rsidRPr="0040092A">
        <w:rPr>
          <w:rFonts w:ascii="Times New Roman" w:hAnsi="Times New Roman" w:cs="Times New Roman"/>
          <w:sz w:val="28"/>
          <w:szCs w:val="28"/>
          <w:lang w:val="ro-MD"/>
        </w:rPr>
        <w:t>, respectiv, distribuirea</w:t>
      </w:r>
      <w:r w:rsidR="000318BF" w:rsidRPr="0040092A">
        <w:rPr>
          <w:rFonts w:ascii="Times New Roman" w:hAnsi="Times New Roman" w:cs="Times New Roman"/>
          <w:sz w:val="28"/>
          <w:szCs w:val="28"/>
          <w:lang w:val="ro-MD"/>
        </w:rPr>
        <w:t xml:space="preserve"> ar duce la </w:t>
      </w:r>
      <w:r w:rsidR="00572153" w:rsidRPr="0040092A">
        <w:rPr>
          <w:rFonts w:ascii="Times New Roman" w:hAnsi="Times New Roman" w:cs="Times New Roman"/>
          <w:sz w:val="28"/>
          <w:szCs w:val="28"/>
          <w:lang w:val="ro-MD"/>
        </w:rPr>
        <w:t>nerespectarea acestei rate</w:t>
      </w:r>
      <w:r w:rsidR="00C2237C" w:rsidRPr="0040092A">
        <w:rPr>
          <w:rFonts w:ascii="Times New Roman" w:hAnsi="Times New Roman" w:cs="Times New Roman"/>
          <w:sz w:val="28"/>
          <w:szCs w:val="28"/>
          <w:lang w:val="ro-MD"/>
        </w:rPr>
        <w:t>, doar atunci când sunt îndeplinite toate condițiile următoare:</w:t>
      </w:r>
    </w:p>
    <w:p w14:paraId="2CB476AC" w14:textId="04454DCA" w:rsidR="00C2237C" w:rsidRPr="0040092A" w:rsidRDefault="00CA0BFC" w:rsidP="00961579">
      <w:pPr>
        <w:pStyle w:val="ListParagraph"/>
        <w:numPr>
          <w:ilvl w:val="0"/>
          <w:numId w:val="37"/>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Banca Națională a Moldovei</w:t>
      </w:r>
      <w:r w:rsidR="00B41AD1" w:rsidRPr="0040092A">
        <w:rPr>
          <w:rFonts w:ascii="Times New Roman" w:hAnsi="Times New Roman" w:cs="Times New Roman"/>
          <w:sz w:val="28"/>
          <w:szCs w:val="28"/>
          <w:lang w:val="ro-MD"/>
        </w:rPr>
        <w:t>,</w:t>
      </w:r>
      <w:r w:rsidR="00C2237C" w:rsidRPr="0040092A">
        <w:rPr>
          <w:rFonts w:ascii="Times New Roman" w:hAnsi="Times New Roman" w:cs="Times New Roman"/>
          <w:sz w:val="28"/>
          <w:szCs w:val="28"/>
          <w:lang w:val="ro-MD"/>
        </w:rPr>
        <w:t xml:space="preserve"> </w:t>
      </w:r>
      <w:r w:rsidR="00B41AD1" w:rsidRPr="0040092A">
        <w:rPr>
          <w:rFonts w:ascii="Times New Roman" w:hAnsi="Times New Roman" w:cs="Times New Roman"/>
          <w:sz w:val="28"/>
          <w:szCs w:val="28"/>
          <w:lang w:val="ro-MD"/>
        </w:rPr>
        <w:t xml:space="preserve">în mod excepțional, </w:t>
      </w:r>
      <w:r w:rsidR="00C2237C" w:rsidRPr="0040092A">
        <w:rPr>
          <w:rFonts w:ascii="Times New Roman" w:hAnsi="Times New Roman" w:cs="Times New Roman"/>
          <w:sz w:val="28"/>
          <w:szCs w:val="28"/>
          <w:lang w:val="ro-MD"/>
        </w:rPr>
        <w:t>a anulat suspendarea rambursării sau a răscumpărării</w:t>
      </w:r>
      <w:r w:rsidR="00B41AD1" w:rsidRPr="0040092A">
        <w:rPr>
          <w:rFonts w:ascii="Times New Roman" w:hAnsi="Times New Roman" w:cs="Times New Roman"/>
          <w:sz w:val="28"/>
          <w:szCs w:val="28"/>
          <w:lang w:val="ro-MD"/>
        </w:rPr>
        <w:t>, respectiv, a suspendat</w:t>
      </w:r>
      <w:r w:rsidR="00E6773B" w:rsidRPr="0040092A">
        <w:rPr>
          <w:rFonts w:ascii="Times New Roman" w:hAnsi="Times New Roman" w:cs="Times New Roman"/>
          <w:sz w:val="28"/>
          <w:szCs w:val="28"/>
          <w:lang w:val="ro-MD"/>
        </w:rPr>
        <w:t xml:space="preserve"> anularea</w:t>
      </w:r>
      <w:r w:rsidR="00B41AD1" w:rsidRPr="0040092A">
        <w:rPr>
          <w:rFonts w:ascii="Times New Roman" w:hAnsi="Times New Roman" w:cs="Times New Roman"/>
          <w:sz w:val="28"/>
          <w:szCs w:val="28"/>
          <w:lang w:val="ro-MD"/>
        </w:rPr>
        <w:t xml:space="preserve"> distribuirii</w:t>
      </w:r>
      <w:r w:rsidR="00C2237C" w:rsidRPr="0040092A">
        <w:rPr>
          <w:rFonts w:ascii="Times New Roman" w:hAnsi="Times New Roman" w:cs="Times New Roman"/>
          <w:sz w:val="28"/>
          <w:szCs w:val="28"/>
          <w:lang w:val="ro-MD"/>
        </w:rPr>
        <w:t xml:space="preserve"> elementului respectiv;</w:t>
      </w:r>
    </w:p>
    <w:p w14:paraId="58022494" w14:textId="4AF44597" w:rsidR="00F43BFE" w:rsidRPr="0040092A" w:rsidRDefault="00C2237C" w:rsidP="00961579">
      <w:pPr>
        <w:pStyle w:val="ListParagraph"/>
        <w:numPr>
          <w:ilvl w:val="0"/>
          <w:numId w:val="37"/>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elementul este schimbat sau convertit într-un alt element al fondurilor proprii de rangul 1</w:t>
      </w:r>
      <w:r w:rsidR="00C93E42" w:rsidRPr="0040092A">
        <w:rPr>
          <w:rFonts w:ascii="Times New Roman" w:hAnsi="Times New Roman" w:cs="Times New Roman"/>
          <w:sz w:val="28"/>
          <w:szCs w:val="28"/>
          <w:lang w:val="ro-MD"/>
        </w:rPr>
        <w:t xml:space="preserve"> cu cel puțin aceeași calit</w:t>
      </w:r>
      <w:r w:rsidR="00D54D38" w:rsidRPr="0040092A">
        <w:rPr>
          <w:rFonts w:ascii="Times New Roman" w:hAnsi="Times New Roman" w:cs="Times New Roman"/>
          <w:sz w:val="28"/>
          <w:szCs w:val="28"/>
          <w:lang w:val="ro-MD"/>
        </w:rPr>
        <w:t>a</w:t>
      </w:r>
      <w:r w:rsidR="00C93E42" w:rsidRPr="0040092A">
        <w:rPr>
          <w:rFonts w:ascii="Times New Roman" w:hAnsi="Times New Roman" w:cs="Times New Roman"/>
          <w:sz w:val="28"/>
          <w:szCs w:val="28"/>
          <w:lang w:val="ro-MD"/>
        </w:rPr>
        <w:t>te</w:t>
      </w:r>
      <w:r w:rsidR="00E6773B" w:rsidRPr="0040092A">
        <w:rPr>
          <w:rFonts w:ascii="Times New Roman" w:hAnsi="Times New Roman" w:cs="Times New Roman"/>
          <w:sz w:val="28"/>
          <w:szCs w:val="28"/>
          <w:lang w:val="ro-MD"/>
        </w:rPr>
        <w:t xml:space="preserve">, în cazul elementelor prevăzute la punctul </w:t>
      </w:r>
      <w:r w:rsidR="004108E0" w:rsidRPr="0040092A">
        <w:rPr>
          <w:rFonts w:ascii="Times New Roman" w:hAnsi="Times New Roman" w:cs="Times New Roman"/>
          <w:sz w:val="28"/>
          <w:szCs w:val="28"/>
          <w:lang w:val="ro-MD"/>
        </w:rPr>
        <w:t>15</w:t>
      </w:r>
      <w:r w:rsidR="00E6773B" w:rsidRPr="0040092A">
        <w:rPr>
          <w:rFonts w:ascii="Times New Roman" w:hAnsi="Times New Roman" w:cs="Times New Roman"/>
          <w:sz w:val="28"/>
          <w:szCs w:val="28"/>
          <w:lang w:val="ro-MD"/>
        </w:rPr>
        <w:t xml:space="preserve"> subpunctele 1) - </w:t>
      </w:r>
      <w:r w:rsidR="00943F5A" w:rsidRPr="0040092A">
        <w:rPr>
          <w:rFonts w:ascii="Times New Roman" w:hAnsi="Times New Roman" w:cs="Times New Roman"/>
          <w:sz w:val="28"/>
          <w:szCs w:val="28"/>
          <w:lang w:val="ro-MD"/>
        </w:rPr>
        <w:t>2</w:t>
      </w:r>
      <w:r w:rsidR="00E6773B" w:rsidRPr="0040092A">
        <w:rPr>
          <w:rFonts w:ascii="Times New Roman" w:hAnsi="Times New Roman" w:cs="Times New Roman"/>
          <w:sz w:val="28"/>
          <w:szCs w:val="28"/>
          <w:lang w:val="ro-MD"/>
        </w:rPr>
        <w:t xml:space="preserve">) și </w:t>
      </w:r>
      <w:r w:rsidR="00943F5A" w:rsidRPr="0040092A">
        <w:rPr>
          <w:rFonts w:ascii="Times New Roman" w:hAnsi="Times New Roman" w:cs="Times New Roman"/>
          <w:sz w:val="28"/>
          <w:szCs w:val="28"/>
          <w:lang w:val="ro-MD"/>
        </w:rPr>
        <w:t>5</w:t>
      </w:r>
      <w:r w:rsidR="00E6773B" w:rsidRPr="0040092A">
        <w:rPr>
          <w:rFonts w:ascii="Times New Roman" w:hAnsi="Times New Roman" w:cs="Times New Roman"/>
          <w:sz w:val="28"/>
          <w:szCs w:val="28"/>
          <w:lang w:val="ro-MD"/>
        </w:rPr>
        <w:t>)</w:t>
      </w:r>
      <w:r w:rsidR="00EA0615" w:rsidRPr="0040092A">
        <w:rPr>
          <w:rFonts w:ascii="Times New Roman" w:hAnsi="Times New Roman" w:cs="Times New Roman"/>
          <w:sz w:val="28"/>
          <w:szCs w:val="28"/>
          <w:lang w:val="ro-MD"/>
        </w:rPr>
        <w:t>;</w:t>
      </w:r>
      <w:r w:rsidR="00F43BFE" w:rsidRPr="0040092A">
        <w:rPr>
          <w:rFonts w:ascii="Times New Roman" w:hAnsi="Times New Roman" w:cs="Times New Roman"/>
          <w:sz w:val="28"/>
          <w:szCs w:val="28"/>
          <w:lang w:val="ro-MD"/>
        </w:rPr>
        <w:t xml:space="preserve"> </w:t>
      </w:r>
    </w:p>
    <w:p w14:paraId="471192DC" w14:textId="65EAC875" w:rsidR="00E6773B" w:rsidRPr="0040092A" w:rsidRDefault="00E6773B" w:rsidP="00961579">
      <w:pPr>
        <w:pStyle w:val="ListParagraph"/>
        <w:numPr>
          <w:ilvl w:val="0"/>
          <w:numId w:val="37"/>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lastRenderedPageBreak/>
        <w:t xml:space="preserve">distribuirea nu deteriorează mai mult rata de solvabilitate, în cazul elementelor prevăzute la punctul </w:t>
      </w:r>
      <w:r w:rsidR="004108E0" w:rsidRPr="0040092A">
        <w:rPr>
          <w:rFonts w:ascii="Times New Roman" w:hAnsi="Times New Roman" w:cs="Times New Roman"/>
          <w:sz w:val="28"/>
          <w:szCs w:val="28"/>
          <w:lang w:val="ro-MD"/>
        </w:rPr>
        <w:t>15</w:t>
      </w:r>
      <w:r w:rsidRPr="0040092A">
        <w:rPr>
          <w:rFonts w:ascii="Times New Roman" w:hAnsi="Times New Roman" w:cs="Times New Roman"/>
          <w:sz w:val="28"/>
          <w:szCs w:val="28"/>
          <w:lang w:val="ro-MD"/>
        </w:rPr>
        <w:t xml:space="preserve"> subpunctele 1) litera a), 2) litera a) și </w:t>
      </w:r>
      <w:r w:rsidR="008B01C0" w:rsidRPr="0040092A">
        <w:rPr>
          <w:rFonts w:ascii="Times New Roman" w:hAnsi="Times New Roman" w:cs="Times New Roman"/>
          <w:sz w:val="28"/>
          <w:szCs w:val="28"/>
          <w:lang w:val="ro-MD"/>
        </w:rPr>
        <w:t>5</w:t>
      </w:r>
      <w:r w:rsidRPr="0040092A">
        <w:rPr>
          <w:rFonts w:ascii="Times New Roman" w:hAnsi="Times New Roman" w:cs="Times New Roman"/>
          <w:sz w:val="28"/>
          <w:szCs w:val="28"/>
          <w:lang w:val="ro-MD"/>
        </w:rPr>
        <w:t>);</w:t>
      </w:r>
    </w:p>
    <w:p w14:paraId="4C97DEFC" w14:textId="7B191308" w:rsidR="00C2237C" w:rsidRPr="0040092A" w:rsidRDefault="00C2237C" w:rsidP="00961579">
      <w:pPr>
        <w:pStyle w:val="ListParagraph"/>
        <w:numPr>
          <w:ilvl w:val="0"/>
          <w:numId w:val="37"/>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după rambursare sau răscumpărare,</w:t>
      </w:r>
      <w:r w:rsidR="00E6773B" w:rsidRPr="0040092A">
        <w:rPr>
          <w:rFonts w:ascii="Times New Roman" w:hAnsi="Times New Roman" w:cs="Times New Roman"/>
          <w:sz w:val="28"/>
          <w:szCs w:val="28"/>
          <w:lang w:val="ro-MD"/>
        </w:rPr>
        <w:t xml:space="preserve"> respectiv, după distribuire,</w:t>
      </w:r>
      <w:r w:rsidRPr="0040092A">
        <w:rPr>
          <w:rFonts w:ascii="Times New Roman" w:hAnsi="Times New Roman" w:cs="Times New Roman"/>
          <w:sz w:val="28"/>
          <w:szCs w:val="28"/>
          <w:lang w:val="ro-MD"/>
        </w:rPr>
        <w:t xml:space="preserve"> </w:t>
      </w:r>
      <w:r w:rsidR="00572153" w:rsidRPr="0040092A">
        <w:rPr>
          <w:rFonts w:ascii="Times New Roman" w:hAnsi="Times New Roman" w:cs="Times New Roman"/>
          <w:sz w:val="28"/>
          <w:szCs w:val="28"/>
          <w:lang w:val="ro-MD"/>
        </w:rPr>
        <w:t>rata de solvabilitate</w:t>
      </w:r>
      <w:r w:rsidRPr="0040092A">
        <w:rPr>
          <w:rFonts w:ascii="Times New Roman" w:hAnsi="Times New Roman" w:cs="Times New Roman"/>
          <w:sz w:val="28"/>
          <w:szCs w:val="28"/>
          <w:lang w:val="ro-MD"/>
        </w:rPr>
        <w:t xml:space="preserve"> </w:t>
      </w:r>
      <w:r w:rsidR="00572153" w:rsidRPr="0040092A">
        <w:rPr>
          <w:rFonts w:ascii="Times New Roman" w:hAnsi="Times New Roman" w:cs="Times New Roman"/>
          <w:sz w:val="28"/>
          <w:szCs w:val="28"/>
          <w:lang w:val="ro-MD"/>
        </w:rPr>
        <w:t>se respectă</w:t>
      </w:r>
      <w:r w:rsidR="00EA0615" w:rsidRPr="0040092A">
        <w:rPr>
          <w:rFonts w:ascii="Times New Roman" w:hAnsi="Times New Roman" w:cs="Times New Roman"/>
          <w:sz w:val="28"/>
          <w:szCs w:val="28"/>
          <w:lang w:val="ro-MD"/>
        </w:rPr>
        <w:t>;</w:t>
      </w:r>
    </w:p>
    <w:p w14:paraId="4DCAB8EB" w14:textId="6B166E6A" w:rsidR="003905BD" w:rsidRPr="0040092A" w:rsidRDefault="002137A2" w:rsidP="00961579">
      <w:pPr>
        <w:pStyle w:val="ListParagraph"/>
        <w:numPr>
          <w:ilvl w:val="0"/>
          <w:numId w:val="17"/>
        </w:numPr>
        <w:spacing w:before="120" w:after="120"/>
        <w:ind w:left="782" w:hanging="357"/>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în sensul prezentului punct, </w:t>
      </w:r>
      <w:r w:rsidR="003905BD" w:rsidRPr="0040092A">
        <w:rPr>
          <w:rFonts w:ascii="Times New Roman" w:hAnsi="Times New Roman" w:cs="Times New Roman"/>
          <w:sz w:val="28"/>
          <w:szCs w:val="28"/>
          <w:lang w:val="ro-MD"/>
        </w:rPr>
        <w:t xml:space="preserve">schimbul sau convertirea unui element al fondurilor proprii de bază într-un alt element al fondurilor proprii de bază de rangul 1 sau rambursarea ori răscumpărarea unui element al fondurilor proprii de rangul 1 din veniturile obținute de un nou element al fondurilor proprii de bază </w:t>
      </w:r>
      <w:r w:rsidR="00C02FEF" w:rsidRPr="0040092A">
        <w:rPr>
          <w:rFonts w:ascii="Times New Roman" w:hAnsi="Times New Roman" w:cs="Times New Roman"/>
          <w:sz w:val="28"/>
          <w:szCs w:val="28"/>
          <w:lang w:val="ro-MD"/>
        </w:rPr>
        <w:t>de rangul 1</w:t>
      </w:r>
      <w:r w:rsidR="003905BD" w:rsidRPr="0040092A">
        <w:rPr>
          <w:rFonts w:ascii="Times New Roman" w:hAnsi="Times New Roman" w:cs="Times New Roman"/>
          <w:sz w:val="28"/>
          <w:szCs w:val="28"/>
          <w:lang w:val="ro-MD"/>
        </w:rPr>
        <w:t xml:space="preserve"> nu este considerată o rambursare sau o răscumpărare, cu condiția ca schimbul, conver</w:t>
      </w:r>
      <w:r w:rsidR="00C02FEF" w:rsidRPr="0040092A">
        <w:rPr>
          <w:rFonts w:ascii="Times New Roman" w:hAnsi="Times New Roman" w:cs="Times New Roman"/>
          <w:sz w:val="28"/>
          <w:szCs w:val="28"/>
          <w:lang w:val="ro-MD"/>
        </w:rPr>
        <w:t>tirea</w:t>
      </w:r>
      <w:r w:rsidR="003905BD" w:rsidRPr="0040092A">
        <w:rPr>
          <w:rFonts w:ascii="Times New Roman" w:hAnsi="Times New Roman" w:cs="Times New Roman"/>
          <w:sz w:val="28"/>
          <w:szCs w:val="28"/>
          <w:lang w:val="ro-MD"/>
        </w:rPr>
        <w:t>, rambursarea sau răscumpărarea să fie supusă</w:t>
      </w:r>
      <w:r w:rsidR="00C02FEF" w:rsidRPr="0040092A">
        <w:rPr>
          <w:rFonts w:ascii="Times New Roman" w:hAnsi="Times New Roman" w:cs="Times New Roman"/>
          <w:sz w:val="28"/>
          <w:szCs w:val="28"/>
          <w:lang w:val="ro-MD"/>
        </w:rPr>
        <w:t xml:space="preserve"> </w:t>
      </w:r>
      <w:r w:rsidR="003905BD" w:rsidRPr="0040092A">
        <w:rPr>
          <w:rFonts w:ascii="Times New Roman" w:hAnsi="Times New Roman" w:cs="Times New Roman"/>
          <w:sz w:val="28"/>
          <w:szCs w:val="28"/>
          <w:lang w:val="ro-MD"/>
        </w:rPr>
        <w:t xml:space="preserve">aprobării </w:t>
      </w:r>
      <w:r w:rsidR="00D0262D" w:rsidRPr="0040092A">
        <w:rPr>
          <w:rFonts w:ascii="Times New Roman" w:hAnsi="Times New Roman" w:cs="Times New Roman"/>
          <w:sz w:val="28"/>
          <w:szCs w:val="28"/>
          <w:lang w:val="ro-MD"/>
        </w:rPr>
        <w:t xml:space="preserve">prealabile </w:t>
      </w:r>
      <w:r w:rsidR="00F30730" w:rsidRPr="0040092A">
        <w:rPr>
          <w:rFonts w:ascii="Times New Roman" w:hAnsi="Times New Roman" w:cs="Times New Roman"/>
          <w:sz w:val="28"/>
          <w:szCs w:val="28"/>
          <w:lang w:val="ro-MD"/>
        </w:rPr>
        <w:t xml:space="preserve">de către </w:t>
      </w:r>
      <w:r w:rsidR="00CA0BFC" w:rsidRPr="0040092A">
        <w:rPr>
          <w:rFonts w:ascii="Times New Roman" w:hAnsi="Times New Roman" w:cs="Times New Roman"/>
          <w:sz w:val="28"/>
          <w:szCs w:val="28"/>
          <w:lang w:val="ro-MD"/>
        </w:rPr>
        <w:t>Banca Națională a Moldovei</w:t>
      </w:r>
      <w:r w:rsidR="004C53D4" w:rsidRPr="0040092A">
        <w:rPr>
          <w:rFonts w:ascii="Times New Roman" w:hAnsi="Times New Roman" w:cs="Times New Roman"/>
          <w:sz w:val="28"/>
          <w:szCs w:val="28"/>
          <w:lang w:val="ro-MD"/>
        </w:rPr>
        <w:t>;</w:t>
      </w:r>
    </w:p>
    <w:p w14:paraId="4000FAAB" w14:textId="6847C327" w:rsidR="00655417" w:rsidRPr="0040092A" w:rsidRDefault="00655417" w:rsidP="00961579">
      <w:pPr>
        <w:pStyle w:val="ListParagraph"/>
        <w:numPr>
          <w:ilvl w:val="0"/>
          <w:numId w:val="17"/>
        </w:numPr>
        <w:spacing w:before="120" w:after="120"/>
        <w:ind w:left="782" w:hanging="357"/>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elementele fondurilor proprii de bază următoare </w:t>
      </w:r>
      <w:r w:rsidR="00E838EB" w:rsidRPr="0040092A">
        <w:rPr>
          <w:rFonts w:ascii="Times New Roman" w:hAnsi="Times New Roman" w:cs="Times New Roman"/>
          <w:sz w:val="28"/>
          <w:szCs w:val="28"/>
          <w:lang w:val="ro-MD"/>
        </w:rPr>
        <w:t>asigură</w:t>
      </w:r>
      <w:r w:rsidRPr="0040092A">
        <w:rPr>
          <w:rFonts w:ascii="Times New Roman" w:hAnsi="Times New Roman" w:cs="Times New Roman"/>
          <w:sz w:val="28"/>
          <w:szCs w:val="28"/>
          <w:lang w:val="ro-MD"/>
        </w:rPr>
        <w:t xml:space="preserve"> societății de asigurare sau de reasigurare flexibilitate totală în ceea ce privește distribuirile aferente elementelor </w:t>
      </w:r>
      <w:r w:rsidR="003E72C4" w:rsidRPr="0040092A">
        <w:rPr>
          <w:rFonts w:ascii="Times New Roman" w:hAnsi="Times New Roman" w:cs="Times New Roman"/>
          <w:sz w:val="28"/>
          <w:szCs w:val="28"/>
          <w:lang w:val="ro-MD"/>
        </w:rPr>
        <w:t>respective, dacă sunt îndeplinite toate condițiile următoare:</w:t>
      </w:r>
    </w:p>
    <w:p w14:paraId="5AE9A10A" w14:textId="0BFC14A4" w:rsidR="003E72C4" w:rsidRPr="0040092A" w:rsidRDefault="009D5000" w:rsidP="00961579">
      <w:pPr>
        <w:pStyle w:val="ListParagraph"/>
        <w:numPr>
          <w:ilvl w:val="0"/>
          <w:numId w:val="38"/>
        </w:numPr>
        <w:spacing w:before="120" w:after="12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în cazul elementelor fondurilor proprii de bază prevăzute la punctul </w:t>
      </w:r>
      <w:r w:rsidR="004108E0" w:rsidRPr="0040092A">
        <w:rPr>
          <w:rFonts w:ascii="Times New Roman" w:hAnsi="Times New Roman" w:cs="Times New Roman"/>
          <w:sz w:val="28"/>
          <w:szCs w:val="28"/>
          <w:lang w:val="ro-MD"/>
        </w:rPr>
        <w:t>15</w:t>
      </w:r>
      <w:r w:rsidRPr="0040092A">
        <w:rPr>
          <w:rFonts w:ascii="Times New Roman" w:hAnsi="Times New Roman" w:cs="Times New Roman"/>
          <w:sz w:val="28"/>
          <w:szCs w:val="28"/>
          <w:lang w:val="ro-MD"/>
        </w:rPr>
        <w:t xml:space="preserve"> subpunctele 1) litera a), 2) litera a)</w:t>
      </w:r>
      <w:r w:rsidR="00E838EB" w:rsidRPr="0040092A">
        <w:rPr>
          <w:rFonts w:ascii="Times New Roman" w:hAnsi="Times New Roman" w:cs="Times New Roman"/>
          <w:sz w:val="28"/>
          <w:szCs w:val="28"/>
          <w:lang w:val="ro-MD"/>
        </w:rPr>
        <w:t>:</w:t>
      </w:r>
    </w:p>
    <w:p w14:paraId="1068A25E" w14:textId="60B09F6F" w:rsidR="004C53D4" w:rsidRPr="0040092A" w:rsidRDefault="00E838EB" w:rsidP="00961579">
      <w:pPr>
        <w:pStyle w:val="ListParagraph"/>
        <w:numPr>
          <w:ilvl w:val="0"/>
          <w:numId w:val="39"/>
        </w:numPr>
        <w:spacing w:before="120" w:after="120"/>
        <w:ind w:left="1418"/>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nu există niciun tratament preferențial în ceea ce privește ordinea efectuării distribuirilor, iar prevederile contractuale care reglementează elementul fondurilor proprii nu prevăd drepturi preferențiale la efectuarea distribuirilor</w:t>
      </w:r>
      <w:r w:rsidR="00EA0615" w:rsidRPr="0040092A">
        <w:rPr>
          <w:rFonts w:ascii="Times New Roman" w:hAnsi="Times New Roman" w:cs="Times New Roman"/>
          <w:sz w:val="28"/>
          <w:szCs w:val="28"/>
          <w:lang w:val="ro-MD"/>
        </w:rPr>
        <w:t>;</w:t>
      </w:r>
      <w:r w:rsidR="00C071A4" w:rsidRPr="0040092A">
        <w:rPr>
          <w:rFonts w:ascii="Times New Roman" w:hAnsi="Times New Roman" w:cs="Times New Roman"/>
          <w:sz w:val="28"/>
          <w:szCs w:val="28"/>
          <w:lang w:val="ro-MD"/>
        </w:rPr>
        <w:t xml:space="preserve"> </w:t>
      </w:r>
    </w:p>
    <w:p w14:paraId="7738EEA0" w14:textId="224A7ADB" w:rsidR="00E838EB" w:rsidRPr="0040092A" w:rsidRDefault="00E838EB" w:rsidP="00961579">
      <w:pPr>
        <w:pStyle w:val="ListParagraph"/>
        <w:numPr>
          <w:ilvl w:val="0"/>
          <w:numId w:val="39"/>
        </w:numPr>
        <w:spacing w:before="120" w:after="120"/>
        <w:ind w:left="1418"/>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distribuirile se efectuează din elementele care pot fi distribuite;</w:t>
      </w:r>
    </w:p>
    <w:p w14:paraId="14218F57" w14:textId="72E14694" w:rsidR="00E838EB" w:rsidRPr="0040092A" w:rsidRDefault="007B462A" w:rsidP="00961579">
      <w:pPr>
        <w:pStyle w:val="ListParagraph"/>
        <w:numPr>
          <w:ilvl w:val="0"/>
          <w:numId w:val="39"/>
        </w:numPr>
        <w:spacing w:before="120" w:after="120"/>
        <w:ind w:left="1418"/>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nu există niciun plafon sau vreo altă restricție </w:t>
      </w:r>
      <w:r w:rsidR="00EA0615" w:rsidRPr="0040092A">
        <w:rPr>
          <w:rFonts w:ascii="Times New Roman" w:hAnsi="Times New Roman" w:cs="Times New Roman"/>
          <w:sz w:val="28"/>
          <w:szCs w:val="28"/>
          <w:lang w:val="ro-MD"/>
        </w:rPr>
        <w:t xml:space="preserve">asupra </w:t>
      </w:r>
      <w:r w:rsidRPr="0040092A">
        <w:rPr>
          <w:rFonts w:ascii="Times New Roman" w:hAnsi="Times New Roman" w:cs="Times New Roman"/>
          <w:sz w:val="28"/>
          <w:szCs w:val="28"/>
          <w:lang w:val="ro-MD"/>
        </w:rPr>
        <w:t>nivelului maxim de distribuire;</w:t>
      </w:r>
    </w:p>
    <w:p w14:paraId="7AED68C3" w14:textId="1C4A8887" w:rsidR="007B462A" w:rsidRPr="0040092A" w:rsidRDefault="00B16DF7" w:rsidP="00961579">
      <w:pPr>
        <w:pStyle w:val="ListParagraph"/>
        <w:numPr>
          <w:ilvl w:val="0"/>
          <w:numId w:val="39"/>
        </w:numPr>
        <w:spacing w:before="120" w:after="120"/>
        <w:ind w:left="1418"/>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societatea de asigurare sau de reasigurare </w:t>
      </w:r>
      <w:r w:rsidR="007B462A" w:rsidRPr="0040092A">
        <w:rPr>
          <w:rFonts w:ascii="Times New Roman" w:hAnsi="Times New Roman" w:cs="Times New Roman"/>
          <w:sz w:val="28"/>
          <w:szCs w:val="28"/>
          <w:lang w:val="ro-MD"/>
        </w:rPr>
        <w:t>nu</w:t>
      </w:r>
      <w:r w:rsidRPr="0040092A">
        <w:rPr>
          <w:rFonts w:ascii="Times New Roman" w:hAnsi="Times New Roman" w:cs="Times New Roman"/>
          <w:sz w:val="28"/>
          <w:szCs w:val="28"/>
          <w:lang w:val="ro-MD"/>
        </w:rPr>
        <w:t xml:space="preserve"> are</w:t>
      </w:r>
      <w:r w:rsidR="007B462A" w:rsidRPr="0040092A">
        <w:rPr>
          <w:rFonts w:ascii="Times New Roman" w:hAnsi="Times New Roman" w:cs="Times New Roman"/>
          <w:sz w:val="28"/>
          <w:szCs w:val="28"/>
          <w:lang w:val="ro-MD"/>
        </w:rPr>
        <w:t xml:space="preserve"> nicio obligație de a efectua distribuiri;</w:t>
      </w:r>
    </w:p>
    <w:p w14:paraId="1053817B" w14:textId="676F31B0" w:rsidR="00E838EB" w:rsidRPr="0040092A" w:rsidRDefault="007B462A" w:rsidP="00961579">
      <w:pPr>
        <w:pStyle w:val="ListParagraph"/>
        <w:numPr>
          <w:ilvl w:val="0"/>
          <w:numId w:val="39"/>
        </w:numPr>
        <w:spacing w:before="120" w:after="120"/>
        <w:ind w:left="1418"/>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neefectuarea distribuirilor nu constituie un eveniment de nerambursare</w:t>
      </w:r>
      <w:r w:rsidR="00B16DF7" w:rsidRPr="0040092A">
        <w:rPr>
          <w:rFonts w:ascii="Times New Roman" w:hAnsi="Times New Roman" w:cs="Times New Roman"/>
          <w:sz w:val="28"/>
          <w:szCs w:val="28"/>
          <w:lang w:val="ro-MD"/>
        </w:rPr>
        <w:t xml:space="preserve"> pentru societatea de asigurare sau de reasigurare</w:t>
      </w:r>
      <w:r w:rsidRPr="0040092A">
        <w:rPr>
          <w:rFonts w:ascii="Times New Roman" w:hAnsi="Times New Roman" w:cs="Times New Roman"/>
          <w:sz w:val="28"/>
          <w:szCs w:val="28"/>
          <w:lang w:val="ro-MD"/>
        </w:rPr>
        <w:t>;</w:t>
      </w:r>
    </w:p>
    <w:p w14:paraId="1E0561DC" w14:textId="475D9320" w:rsidR="007B462A" w:rsidRPr="0040092A" w:rsidRDefault="007B462A" w:rsidP="00961579">
      <w:pPr>
        <w:pStyle w:val="ListParagraph"/>
        <w:numPr>
          <w:ilvl w:val="0"/>
          <w:numId w:val="39"/>
        </w:numPr>
        <w:spacing w:before="120" w:after="120"/>
        <w:ind w:left="1418"/>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anularea distribuirilor nu impune nicio restricție asupra societății de asigurare sau de reasigurare</w:t>
      </w:r>
      <w:r w:rsidR="00EA0615" w:rsidRPr="0040092A">
        <w:rPr>
          <w:rFonts w:ascii="Times New Roman" w:hAnsi="Times New Roman" w:cs="Times New Roman"/>
          <w:sz w:val="28"/>
          <w:szCs w:val="28"/>
          <w:lang w:val="ro-MD"/>
        </w:rPr>
        <w:t>;</w:t>
      </w:r>
    </w:p>
    <w:p w14:paraId="06A90A8D" w14:textId="5C102B5D" w:rsidR="00C071A4" w:rsidRPr="0040092A" w:rsidRDefault="00C071A4" w:rsidP="00961579">
      <w:pPr>
        <w:pStyle w:val="ListParagraph"/>
        <w:numPr>
          <w:ilvl w:val="0"/>
          <w:numId w:val="38"/>
        </w:numPr>
        <w:spacing w:before="120" w:after="12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în cazul elementelor fondurilor proprii de bază prevăzute la punctul </w:t>
      </w:r>
      <w:r w:rsidR="004108E0" w:rsidRPr="0040092A">
        <w:rPr>
          <w:rFonts w:ascii="Times New Roman" w:hAnsi="Times New Roman" w:cs="Times New Roman"/>
          <w:sz w:val="28"/>
          <w:szCs w:val="28"/>
          <w:lang w:val="ro-MD"/>
        </w:rPr>
        <w:t>15</w:t>
      </w:r>
      <w:r w:rsidRPr="0040092A">
        <w:rPr>
          <w:rFonts w:ascii="Times New Roman" w:hAnsi="Times New Roman" w:cs="Times New Roman"/>
          <w:sz w:val="28"/>
          <w:szCs w:val="28"/>
          <w:lang w:val="ro-MD"/>
        </w:rPr>
        <w:t xml:space="preserve"> subpunctele 1) litera b), 2) litera b)</w:t>
      </w:r>
      <w:r w:rsidR="00EA0615"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și </w:t>
      </w:r>
      <w:r w:rsidR="008B01C0" w:rsidRPr="0040092A">
        <w:rPr>
          <w:rFonts w:ascii="Times New Roman" w:hAnsi="Times New Roman" w:cs="Times New Roman"/>
          <w:sz w:val="28"/>
          <w:szCs w:val="28"/>
          <w:lang w:val="ro-MD"/>
        </w:rPr>
        <w:t>5</w:t>
      </w:r>
      <w:r w:rsidRPr="0040092A">
        <w:rPr>
          <w:rFonts w:ascii="Times New Roman" w:hAnsi="Times New Roman" w:cs="Times New Roman"/>
          <w:sz w:val="28"/>
          <w:szCs w:val="28"/>
          <w:lang w:val="ro-MD"/>
        </w:rPr>
        <w:t>):</w:t>
      </w:r>
    </w:p>
    <w:p w14:paraId="0B2DEBCF" w14:textId="7AAE5077" w:rsidR="00C071A4" w:rsidRPr="0040092A" w:rsidRDefault="00C071A4" w:rsidP="00961579">
      <w:pPr>
        <w:pStyle w:val="ListParagraph"/>
        <w:numPr>
          <w:ilvl w:val="0"/>
          <w:numId w:val="40"/>
        </w:numPr>
        <w:spacing w:before="120" w:after="120"/>
        <w:ind w:left="1418"/>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distribuirile se efectuează din elementele care pot fi distribuite;</w:t>
      </w:r>
    </w:p>
    <w:p w14:paraId="7ACD807C" w14:textId="1928FF25" w:rsidR="00C071A4" w:rsidRPr="0040092A" w:rsidRDefault="00B16DF7" w:rsidP="00961579">
      <w:pPr>
        <w:pStyle w:val="ListParagraph"/>
        <w:numPr>
          <w:ilvl w:val="0"/>
          <w:numId w:val="40"/>
        </w:numPr>
        <w:spacing w:before="120" w:after="120"/>
        <w:ind w:left="1418"/>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societatea de asigurare sau de reasigurare are competența deplină în orice moment de a anula distribuirile aferente elementului fondurilor proprii </w:t>
      </w:r>
      <w:r w:rsidR="00123528" w:rsidRPr="0040092A">
        <w:rPr>
          <w:rFonts w:ascii="Times New Roman" w:hAnsi="Times New Roman" w:cs="Times New Roman"/>
          <w:sz w:val="28"/>
          <w:szCs w:val="28"/>
          <w:lang w:val="ro-MD"/>
        </w:rPr>
        <w:t xml:space="preserve">de bază </w:t>
      </w:r>
      <w:r w:rsidRPr="0040092A">
        <w:rPr>
          <w:rFonts w:ascii="Times New Roman" w:hAnsi="Times New Roman" w:cs="Times New Roman"/>
          <w:sz w:val="28"/>
          <w:szCs w:val="28"/>
          <w:lang w:val="ro-MD"/>
        </w:rPr>
        <w:t xml:space="preserve">pentru o perioadă de timp nelimitată și în mod necumulativ, iar </w:t>
      </w:r>
      <w:r w:rsidR="00297904" w:rsidRPr="0040092A">
        <w:rPr>
          <w:rFonts w:ascii="Times New Roman" w:hAnsi="Times New Roman" w:cs="Times New Roman"/>
          <w:sz w:val="28"/>
          <w:szCs w:val="28"/>
          <w:lang w:val="ro-MD"/>
        </w:rPr>
        <w:lastRenderedPageBreak/>
        <w:t xml:space="preserve">societățile </w:t>
      </w:r>
      <w:r w:rsidRPr="0040092A">
        <w:rPr>
          <w:rFonts w:ascii="Times New Roman" w:hAnsi="Times New Roman" w:cs="Times New Roman"/>
          <w:sz w:val="28"/>
          <w:szCs w:val="28"/>
          <w:lang w:val="ro-MD"/>
        </w:rPr>
        <w:t>pot utiliza fără restricție aceste plăți anulate pentru a-și îndeplini obligațiile pe măsură ce acestea devin exigibile</w:t>
      </w:r>
      <w:r w:rsidR="00C071A4" w:rsidRPr="0040092A">
        <w:rPr>
          <w:rFonts w:ascii="Times New Roman" w:hAnsi="Times New Roman" w:cs="Times New Roman"/>
          <w:sz w:val="28"/>
          <w:szCs w:val="28"/>
          <w:lang w:val="ro-MD"/>
        </w:rPr>
        <w:t>;</w:t>
      </w:r>
    </w:p>
    <w:p w14:paraId="0E371375" w14:textId="0FE29411" w:rsidR="00123528" w:rsidRPr="0040092A" w:rsidRDefault="00123528" w:rsidP="00961579">
      <w:pPr>
        <w:pStyle w:val="ListParagraph"/>
        <w:numPr>
          <w:ilvl w:val="0"/>
          <w:numId w:val="40"/>
        </w:numPr>
        <w:spacing w:before="120" w:after="120"/>
        <w:ind w:left="1418"/>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nu există nicio obligație de a înlocui distribuirea cu o plată sub orice altă formă;</w:t>
      </w:r>
    </w:p>
    <w:p w14:paraId="626CEA39" w14:textId="139658BD" w:rsidR="00123528" w:rsidRPr="0040092A" w:rsidRDefault="00123528" w:rsidP="00961579">
      <w:pPr>
        <w:pStyle w:val="ListParagraph"/>
        <w:numPr>
          <w:ilvl w:val="0"/>
          <w:numId w:val="40"/>
        </w:numPr>
        <w:spacing w:before="120" w:after="120"/>
        <w:ind w:left="1418"/>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nu există nicio obligație de a efectua distribuiri în cazul în care se efectuează o distribuire aferentă unui alt element al fondurilor proprii de bază;</w:t>
      </w:r>
    </w:p>
    <w:p w14:paraId="3C75707D" w14:textId="3710616C" w:rsidR="00123528" w:rsidRPr="0040092A" w:rsidRDefault="00123528" w:rsidP="00961579">
      <w:pPr>
        <w:pStyle w:val="ListParagraph"/>
        <w:numPr>
          <w:ilvl w:val="0"/>
          <w:numId w:val="40"/>
        </w:numPr>
        <w:spacing w:before="120" w:after="120"/>
        <w:ind w:left="1418"/>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neefectuarea distribuirilor nu constituie un eveniment de nerambursare pentru societatea de asigurare sau de reasigurare;</w:t>
      </w:r>
    </w:p>
    <w:p w14:paraId="7509887A" w14:textId="503A33DF" w:rsidR="00123528" w:rsidRPr="0040092A" w:rsidRDefault="00123528" w:rsidP="00961579">
      <w:pPr>
        <w:pStyle w:val="ListParagraph"/>
        <w:numPr>
          <w:ilvl w:val="0"/>
          <w:numId w:val="40"/>
        </w:numPr>
        <w:spacing w:before="120" w:after="120"/>
        <w:ind w:left="1418"/>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anularea distribuirilor nu impune nicio restricție asupra societății de asigurare sau de reasigurare.</w:t>
      </w:r>
    </w:p>
    <w:p w14:paraId="5AA00ACA" w14:textId="77777777" w:rsidR="00E838EB" w:rsidRPr="0040092A" w:rsidRDefault="00E838EB" w:rsidP="00E838EB">
      <w:pPr>
        <w:pStyle w:val="ListParagraph"/>
        <w:spacing w:before="120" w:after="120"/>
        <w:ind w:left="1560"/>
        <w:jc w:val="both"/>
        <w:rPr>
          <w:rFonts w:ascii="Times New Roman" w:hAnsi="Times New Roman" w:cs="Times New Roman"/>
          <w:sz w:val="28"/>
          <w:szCs w:val="28"/>
          <w:lang w:val="ro-MD"/>
        </w:rPr>
      </w:pPr>
    </w:p>
    <w:p w14:paraId="56830123" w14:textId="54D0E54A" w:rsidR="00B40921" w:rsidRPr="0040092A" w:rsidRDefault="00B40921" w:rsidP="00B40921">
      <w:pPr>
        <w:pStyle w:val="ListParagraph"/>
        <w:tabs>
          <w:tab w:val="left" w:pos="426"/>
        </w:tabs>
        <w:spacing w:before="120" w:after="120"/>
        <w:ind w:left="0"/>
        <w:jc w:val="center"/>
        <w:rPr>
          <w:rFonts w:ascii="Times New Roman" w:hAnsi="Times New Roman" w:cs="Times New Roman"/>
          <w:b/>
          <w:bCs/>
          <w:i/>
          <w:iCs/>
          <w:sz w:val="28"/>
          <w:szCs w:val="28"/>
          <w:lang w:val="ro-MD"/>
        </w:rPr>
      </w:pPr>
      <w:r w:rsidRPr="0040092A">
        <w:rPr>
          <w:rFonts w:ascii="Times New Roman" w:hAnsi="Times New Roman" w:cs="Times New Roman"/>
          <w:b/>
          <w:bCs/>
          <w:i/>
          <w:iCs/>
          <w:sz w:val="28"/>
          <w:szCs w:val="28"/>
          <w:lang w:val="ro-MD"/>
        </w:rPr>
        <w:t xml:space="preserve">Secțiunea </w:t>
      </w:r>
      <w:r w:rsidR="0087057A" w:rsidRPr="0040092A">
        <w:rPr>
          <w:rFonts w:ascii="Times New Roman" w:hAnsi="Times New Roman" w:cs="Times New Roman"/>
          <w:b/>
          <w:bCs/>
          <w:i/>
          <w:iCs/>
          <w:sz w:val="28"/>
          <w:szCs w:val="28"/>
          <w:lang w:val="ro-MD"/>
        </w:rPr>
        <w:t xml:space="preserve">a </w:t>
      </w:r>
      <w:r w:rsidRPr="0040092A">
        <w:rPr>
          <w:rFonts w:ascii="Times New Roman" w:hAnsi="Times New Roman" w:cs="Times New Roman"/>
          <w:b/>
          <w:bCs/>
          <w:i/>
          <w:iCs/>
          <w:sz w:val="28"/>
          <w:szCs w:val="28"/>
          <w:lang w:val="ro-MD"/>
        </w:rPr>
        <w:t>6-a</w:t>
      </w:r>
    </w:p>
    <w:p w14:paraId="7ACF7CF8" w14:textId="70B49C38" w:rsidR="00B40921" w:rsidRPr="0040092A" w:rsidRDefault="00B40921" w:rsidP="00B40921">
      <w:pPr>
        <w:pStyle w:val="ListParagraph"/>
        <w:tabs>
          <w:tab w:val="left" w:pos="426"/>
        </w:tabs>
        <w:spacing w:before="120" w:after="120"/>
        <w:ind w:left="0"/>
        <w:contextualSpacing w:val="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Fonduril</w:t>
      </w:r>
      <w:r w:rsidR="005E5262" w:rsidRPr="0040092A">
        <w:rPr>
          <w:rFonts w:ascii="Times New Roman" w:hAnsi="Times New Roman" w:cs="Times New Roman"/>
          <w:b/>
          <w:bCs/>
          <w:sz w:val="28"/>
          <w:szCs w:val="28"/>
          <w:lang w:val="ro-MD"/>
        </w:rPr>
        <w:t>e</w:t>
      </w:r>
      <w:r w:rsidRPr="0040092A">
        <w:rPr>
          <w:rFonts w:ascii="Times New Roman" w:hAnsi="Times New Roman" w:cs="Times New Roman"/>
          <w:b/>
          <w:bCs/>
          <w:sz w:val="28"/>
          <w:szCs w:val="28"/>
          <w:lang w:val="ro-MD"/>
        </w:rPr>
        <w:t xml:space="preserve"> proprii de</w:t>
      </w:r>
      <w:r w:rsidR="00390D81" w:rsidRPr="0040092A">
        <w:rPr>
          <w:rFonts w:ascii="Times New Roman" w:hAnsi="Times New Roman" w:cs="Times New Roman"/>
          <w:b/>
          <w:bCs/>
          <w:sz w:val="28"/>
          <w:szCs w:val="28"/>
          <w:lang w:val="ro-MD"/>
        </w:rPr>
        <w:t xml:space="preserve"> bază de</w:t>
      </w:r>
      <w:r w:rsidRPr="0040092A">
        <w:rPr>
          <w:rFonts w:ascii="Times New Roman" w:hAnsi="Times New Roman" w:cs="Times New Roman"/>
          <w:b/>
          <w:bCs/>
          <w:sz w:val="28"/>
          <w:szCs w:val="28"/>
          <w:lang w:val="ro-MD"/>
        </w:rPr>
        <w:t xml:space="preserve"> rangul 2</w:t>
      </w:r>
    </w:p>
    <w:p w14:paraId="4C14F1FE" w14:textId="676433E2" w:rsidR="007F3F40" w:rsidRPr="0040092A" w:rsidRDefault="00963046"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w:t>
      </w:r>
      <w:r w:rsidR="007F3F40" w:rsidRPr="0040092A">
        <w:rPr>
          <w:rFonts w:ascii="Times New Roman" w:hAnsi="Times New Roman" w:cs="Times New Roman"/>
          <w:sz w:val="28"/>
          <w:szCs w:val="28"/>
          <w:lang w:val="ro-MD"/>
        </w:rPr>
        <w:t xml:space="preserve">lementele fondurilor proprii de bază </w:t>
      </w:r>
      <w:r w:rsidRPr="0040092A">
        <w:rPr>
          <w:rFonts w:ascii="Times New Roman" w:hAnsi="Times New Roman" w:cs="Times New Roman"/>
          <w:sz w:val="28"/>
          <w:szCs w:val="28"/>
          <w:lang w:val="ro-MD"/>
        </w:rPr>
        <w:t xml:space="preserve">stabilite </w:t>
      </w:r>
      <w:r w:rsidR="007F3F40" w:rsidRPr="0040092A">
        <w:rPr>
          <w:rFonts w:ascii="Times New Roman" w:hAnsi="Times New Roman" w:cs="Times New Roman"/>
          <w:sz w:val="28"/>
          <w:szCs w:val="28"/>
          <w:lang w:val="ro-MD"/>
        </w:rPr>
        <w:t xml:space="preserve"> la </w:t>
      </w:r>
      <w:r w:rsidR="00DF2E20" w:rsidRPr="0040092A">
        <w:rPr>
          <w:rFonts w:ascii="Times New Roman" w:hAnsi="Times New Roman" w:cs="Times New Roman"/>
          <w:sz w:val="28"/>
          <w:szCs w:val="28"/>
          <w:lang w:val="ro-MD"/>
        </w:rPr>
        <w:t xml:space="preserve">punctul </w:t>
      </w:r>
      <w:r w:rsidR="004108E0" w:rsidRPr="0040092A">
        <w:rPr>
          <w:rFonts w:ascii="Times New Roman" w:hAnsi="Times New Roman" w:cs="Times New Roman"/>
          <w:sz w:val="28"/>
          <w:szCs w:val="28"/>
          <w:lang w:val="ro-MD"/>
        </w:rPr>
        <w:t>15</w:t>
      </w:r>
      <w:r w:rsidR="00DF2E20" w:rsidRPr="0040092A">
        <w:rPr>
          <w:rFonts w:ascii="Times New Roman" w:hAnsi="Times New Roman" w:cs="Times New Roman"/>
          <w:sz w:val="28"/>
          <w:szCs w:val="28"/>
          <w:lang w:val="ro-MD"/>
        </w:rPr>
        <w:t xml:space="preserve"> subpunctele 1)-</w:t>
      </w:r>
      <w:r w:rsidR="008B01C0" w:rsidRPr="0040092A">
        <w:rPr>
          <w:rFonts w:ascii="Times New Roman" w:hAnsi="Times New Roman" w:cs="Times New Roman"/>
          <w:sz w:val="28"/>
          <w:szCs w:val="28"/>
          <w:lang w:val="ro-MD"/>
        </w:rPr>
        <w:t>2</w:t>
      </w:r>
      <w:r w:rsidR="00DF2E20" w:rsidRPr="0040092A">
        <w:rPr>
          <w:rFonts w:ascii="Times New Roman" w:hAnsi="Times New Roman" w:cs="Times New Roman"/>
          <w:sz w:val="28"/>
          <w:szCs w:val="28"/>
          <w:lang w:val="ro-MD"/>
        </w:rPr>
        <w:t>)</w:t>
      </w:r>
      <w:r w:rsidR="002557E5" w:rsidRPr="0040092A">
        <w:rPr>
          <w:rFonts w:ascii="Times New Roman" w:hAnsi="Times New Roman" w:cs="Times New Roman"/>
          <w:sz w:val="28"/>
          <w:szCs w:val="28"/>
          <w:lang w:val="ro-MD"/>
        </w:rPr>
        <w:t xml:space="preserve"> </w:t>
      </w:r>
      <w:r w:rsidR="00DF2E20" w:rsidRPr="0040092A">
        <w:rPr>
          <w:rFonts w:ascii="Times New Roman" w:hAnsi="Times New Roman" w:cs="Times New Roman"/>
          <w:sz w:val="28"/>
          <w:szCs w:val="28"/>
          <w:lang w:val="ro-MD"/>
        </w:rPr>
        <w:t xml:space="preserve">și </w:t>
      </w:r>
      <w:r w:rsidR="008B01C0" w:rsidRPr="0040092A">
        <w:rPr>
          <w:rFonts w:ascii="Times New Roman" w:hAnsi="Times New Roman" w:cs="Times New Roman"/>
          <w:sz w:val="28"/>
          <w:szCs w:val="28"/>
          <w:lang w:val="ro-MD"/>
        </w:rPr>
        <w:t>5</w:t>
      </w:r>
      <w:r w:rsidR="00DF2E20" w:rsidRPr="0040092A">
        <w:rPr>
          <w:rFonts w:ascii="Times New Roman" w:hAnsi="Times New Roman" w:cs="Times New Roman"/>
          <w:sz w:val="28"/>
          <w:szCs w:val="28"/>
          <w:lang w:val="ro-MD"/>
        </w:rPr>
        <w:t>)</w:t>
      </w:r>
      <w:r w:rsidR="007F3F40"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care </w:t>
      </w:r>
      <w:r w:rsidR="007F3F40" w:rsidRPr="0040092A">
        <w:rPr>
          <w:rFonts w:ascii="Times New Roman" w:hAnsi="Times New Roman" w:cs="Times New Roman"/>
          <w:sz w:val="28"/>
          <w:szCs w:val="28"/>
          <w:lang w:val="ro-MD"/>
        </w:rPr>
        <w:t>prezintă</w:t>
      </w:r>
      <w:r w:rsidR="002557E5" w:rsidRPr="0040092A">
        <w:rPr>
          <w:rFonts w:ascii="Times New Roman" w:hAnsi="Times New Roman" w:cs="Times New Roman"/>
          <w:sz w:val="28"/>
          <w:szCs w:val="28"/>
          <w:lang w:val="ro-MD"/>
        </w:rPr>
        <w:t>,</w:t>
      </w:r>
      <w:r w:rsidR="007F3F40" w:rsidRPr="0040092A">
        <w:rPr>
          <w:rFonts w:ascii="Times New Roman" w:hAnsi="Times New Roman" w:cs="Times New Roman"/>
          <w:sz w:val="28"/>
          <w:szCs w:val="28"/>
          <w:lang w:val="ro-MD"/>
        </w:rPr>
        <w:t xml:space="preserve"> în mare măsură</w:t>
      </w:r>
      <w:r w:rsidR="002557E5" w:rsidRPr="0040092A">
        <w:rPr>
          <w:rFonts w:ascii="Times New Roman" w:hAnsi="Times New Roman" w:cs="Times New Roman"/>
          <w:sz w:val="28"/>
          <w:szCs w:val="28"/>
          <w:lang w:val="ro-MD"/>
        </w:rPr>
        <w:t>,</w:t>
      </w:r>
      <w:r w:rsidR="007F3F40" w:rsidRPr="0040092A">
        <w:rPr>
          <w:rFonts w:ascii="Times New Roman" w:hAnsi="Times New Roman" w:cs="Times New Roman"/>
          <w:sz w:val="28"/>
          <w:szCs w:val="28"/>
          <w:lang w:val="ro-MD"/>
        </w:rPr>
        <w:t xml:space="preserve"> caracteristicile prevăzute la punctul </w:t>
      </w:r>
      <w:r w:rsidR="004108E0" w:rsidRPr="0040092A">
        <w:rPr>
          <w:rFonts w:ascii="Times New Roman" w:hAnsi="Times New Roman" w:cs="Times New Roman"/>
          <w:sz w:val="28"/>
          <w:szCs w:val="28"/>
          <w:lang w:val="ro-MD"/>
        </w:rPr>
        <w:t>39</w:t>
      </w:r>
      <w:r w:rsidR="007F3F40" w:rsidRPr="0040092A">
        <w:rPr>
          <w:rFonts w:ascii="Times New Roman" w:hAnsi="Times New Roman" w:cs="Times New Roman"/>
          <w:sz w:val="28"/>
          <w:szCs w:val="28"/>
          <w:lang w:val="ro-MD"/>
        </w:rPr>
        <w:t xml:space="preserve"> subpunctul 1) liter</w:t>
      </w:r>
      <w:r w:rsidR="002A07F2" w:rsidRPr="0040092A">
        <w:rPr>
          <w:rFonts w:ascii="Times New Roman" w:hAnsi="Times New Roman" w:cs="Times New Roman"/>
          <w:sz w:val="28"/>
          <w:szCs w:val="28"/>
          <w:lang w:val="ro-MD"/>
        </w:rPr>
        <w:t>a</w:t>
      </w:r>
      <w:r w:rsidR="007F3F40" w:rsidRPr="0040092A">
        <w:rPr>
          <w:rFonts w:ascii="Times New Roman" w:hAnsi="Times New Roman" w:cs="Times New Roman"/>
          <w:sz w:val="28"/>
          <w:szCs w:val="28"/>
          <w:lang w:val="ro-MD"/>
        </w:rPr>
        <w:t xml:space="preserve"> b), ținând seama de particularitățile prevăzute la punctul </w:t>
      </w:r>
      <w:r w:rsidR="004108E0" w:rsidRPr="0040092A">
        <w:rPr>
          <w:rFonts w:ascii="Times New Roman" w:hAnsi="Times New Roman" w:cs="Times New Roman"/>
          <w:sz w:val="28"/>
          <w:szCs w:val="28"/>
          <w:lang w:val="ro-MD"/>
        </w:rPr>
        <w:t>39</w:t>
      </w:r>
      <w:r w:rsidR="007F3F40" w:rsidRPr="0040092A">
        <w:rPr>
          <w:rFonts w:ascii="Times New Roman" w:hAnsi="Times New Roman" w:cs="Times New Roman"/>
          <w:sz w:val="28"/>
          <w:szCs w:val="28"/>
          <w:lang w:val="ro-MD"/>
        </w:rPr>
        <w:t xml:space="preserve"> subpunctul 2)</w:t>
      </w:r>
      <w:r w:rsidR="00CE4A93" w:rsidRPr="0040092A">
        <w:rPr>
          <w:rFonts w:ascii="Times New Roman" w:hAnsi="Times New Roman" w:cs="Times New Roman"/>
          <w:sz w:val="28"/>
          <w:szCs w:val="28"/>
          <w:lang w:val="ro-MD"/>
        </w:rPr>
        <w:t xml:space="preserve"> se clasifică </w:t>
      </w:r>
      <w:r w:rsidRPr="0040092A">
        <w:rPr>
          <w:rFonts w:ascii="Times New Roman" w:hAnsi="Times New Roman" w:cs="Times New Roman"/>
          <w:sz w:val="28"/>
          <w:szCs w:val="28"/>
          <w:lang w:val="ro-MD"/>
        </w:rPr>
        <w:t xml:space="preserve">drept elemente </w:t>
      </w:r>
      <w:r w:rsidR="00CE4A93" w:rsidRPr="0040092A">
        <w:rPr>
          <w:rFonts w:ascii="Times New Roman" w:hAnsi="Times New Roman" w:cs="Times New Roman"/>
          <w:sz w:val="28"/>
          <w:szCs w:val="28"/>
          <w:lang w:val="ro-MD"/>
        </w:rPr>
        <w:t xml:space="preserve">de rangul 2 </w:t>
      </w:r>
      <w:r w:rsidR="007F3F40" w:rsidRPr="0040092A">
        <w:rPr>
          <w:rFonts w:ascii="Times New Roman" w:hAnsi="Times New Roman" w:cs="Times New Roman"/>
          <w:sz w:val="28"/>
          <w:szCs w:val="28"/>
          <w:lang w:val="ro-MD"/>
        </w:rPr>
        <w:t xml:space="preserve">atunci când </w:t>
      </w:r>
      <w:r w:rsidR="00DF2E20" w:rsidRPr="0040092A">
        <w:rPr>
          <w:rFonts w:ascii="Times New Roman" w:hAnsi="Times New Roman" w:cs="Times New Roman"/>
          <w:sz w:val="28"/>
          <w:szCs w:val="28"/>
          <w:lang w:val="ro-MD"/>
        </w:rPr>
        <w:t>corespund următoarelor:</w:t>
      </w:r>
    </w:p>
    <w:p w14:paraId="6143144E" w14:textId="36B5B85A" w:rsidR="00390D81" w:rsidRPr="0040092A" w:rsidRDefault="002B1E38" w:rsidP="00961579">
      <w:pPr>
        <w:pStyle w:val="ListParagraph"/>
        <w:numPr>
          <w:ilvl w:val="0"/>
          <w:numId w:val="41"/>
        </w:numPr>
        <w:spacing w:before="120" w:after="120"/>
        <w:ind w:left="709"/>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elementele fondurile proprii de bază respective corespund următoarelor particularități:</w:t>
      </w:r>
    </w:p>
    <w:p w14:paraId="275E5F97" w14:textId="77777777" w:rsidR="00203C86" w:rsidRPr="0040092A" w:rsidRDefault="00203C86" w:rsidP="00961579">
      <w:pPr>
        <w:pStyle w:val="ListParagraph"/>
        <w:numPr>
          <w:ilvl w:val="0"/>
          <w:numId w:val="42"/>
        </w:numPr>
        <w:spacing w:before="120" w:after="120"/>
        <w:ind w:left="993"/>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elementul fondurilor proprii de bază nu prezintă particularități care pot provoca sau accelera apariția insolvabilității societății de asigurare sau de reasigurare;</w:t>
      </w:r>
    </w:p>
    <w:p w14:paraId="33B2E5E8" w14:textId="05F02F81" w:rsidR="00D95FC4" w:rsidRPr="0040092A" w:rsidRDefault="00D95FC4" w:rsidP="00961579">
      <w:pPr>
        <w:pStyle w:val="ListParagraph"/>
        <w:numPr>
          <w:ilvl w:val="0"/>
          <w:numId w:val="42"/>
        </w:numPr>
        <w:spacing w:before="120" w:after="120"/>
        <w:ind w:left="993"/>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elementul fondurilor proprii de bază este fără termen sau are o scadență inițială de cel puțin 10 ani, iar prima posibilitate contractuală de a rambursa sau a răscumpăra elementul fondurilor proprii de bază nu apare </w:t>
      </w:r>
      <w:r w:rsidR="00D0262D" w:rsidRPr="0040092A">
        <w:rPr>
          <w:rFonts w:ascii="Times New Roman" w:hAnsi="Times New Roman" w:cs="Times New Roman"/>
          <w:sz w:val="28"/>
          <w:szCs w:val="28"/>
          <w:lang w:val="ro-MD"/>
        </w:rPr>
        <w:t>înainte</w:t>
      </w:r>
      <w:r w:rsidRPr="0040092A">
        <w:rPr>
          <w:rFonts w:ascii="Times New Roman" w:hAnsi="Times New Roman" w:cs="Times New Roman"/>
          <w:sz w:val="28"/>
          <w:szCs w:val="28"/>
          <w:lang w:val="ro-MD"/>
        </w:rPr>
        <w:t xml:space="preserve"> de 5 ani de la data emiterii;</w:t>
      </w:r>
    </w:p>
    <w:p w14:paraId="6A85F2D4" w14:textId="51D68F88" w:rsidR="00203C86" w:rsidRPr="0040092A" w:rsidRDefault="00D0262D" w:rsidP="00961579">
      <w:pPr>
        <w:pStyle w:val="ListParagraph"/>
        <w:numPr>
          <w:ilvl w:val="0"/>
          <w:numId w:val="42"/>
        </w:numPr>
        <w:spacing w:before="120" w:after="120"/>
        <w:ind w:left="993"/>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elementul fondurilor proprii de bază este rambursabil sau răscumpărabil numai la decizia societății de asigurare sau de reasigurare, iar rambursarea sau răscumpărarea elementului respectiv este supusă aprobării prealabile de către </w:t>
      </w:r>
      <w:r w:rsidR="00CA0BFC" w:rsidRPr="0040092A">
        <w:rPr>
          <w:rFonts w:ascii="Times New Roman" w:hAnsi="Times New Roman" w:cs="Times New Roman"/>
          <w:sz w:val="28"/>
          <w:szCs w:val="28"/>
          <w:lang w:val="ro-MD"/>
        </w:rPr>
        <w:t>Banca Națională a Moldovei</w:t>
      </w:r>
      <w:r w:rsidR="00203C86" w:rsidRPr="0040092A">
        <w:rPr>
          <w:rFonts w:ascii="Times New Roman" w:hAnsi="Times New Roman" w:cs="Times New Roman"/>
          <w:sz w:val="28"/>
          <w:szCs w:val="28"/>
          <w:lang w:val="ro-MD"/>
        </w:rPr>
        <w:t>;</w:t>
      </w:r>
    </w:p>
    <w:p w14:paraId="605E5019" w14:textId="12B411DD" w:rsidR="00D0262D" w:rsidRPr="0040092A" w:rsidRDefault="00D0262D" w:rsidP="00961579">
      <w:pPr>
        <w:pStyle w:val="ListParagraph"/>
        <w:numPr>
          <w:ilvl w:val="0"/>
          <w:numId w:val="42"/>
        </w:numPr>
        <w:spacing w:before="120" w:after="120"/>
        <w:ind w:left="993"/>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elementul fondurilor proprii de bază poate include stimulente limitate de a-l rambursa sau a-l răscumpăra, cu condiția ca acestea să nu aibă loc înainte de 10 ani de la data emiterii;</w:t>
      </w:r>
    </w:p>
    <w:p w14:paraId="065EFB13" w14:textId="0AFFBD6A" w:rsidR="00D0262D" w:rsidRPr="0040092A" w:rsidRDefault="00D0262D" w:rsidP="00961579">
      <w:pPr>
        <w:pStyle w:val="ListParagraph"/>
        <w:numPr>
          <w:ilvl w:val="0"/>
          <w:numId w:val="42"/>
        </w:numPr>
        <w:spacing w:before="120" w:after="120"/>
        <w:ind w:left="993"/>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elementul fondurilor proprii de bază prevede suspendarea rambursării sau a răscumpărării sale dacă </w:t>
      </w:r>
      <w:r w:rsidR="00D23D2D" w:rsidRPr="0040092A">
        <w:rPr>
          <w:rFonts w:ascii="Times New Roman" w:hAnsi="Times New Roman" w:cs="Times New Roman"/>
          <w:sz w:val="28"/>
          <w:szCs w:val="28"/>
          <w:lang w:val="ro-MD"/>
        </w:rPr>
        <w:t>rata de solvabilitate</w:t>
      </w:r>
      <w:r w:rsidRPr="0040092A">
        <w:rPr>
          <w:rFonts w:ascii="Times New Roman" w:hAnsi="Times New Roman" w:cs="Times New Roman"/>
          <w:sz w:val="28"/>
          <w:szCs w:val="28"/>
          <w:lang w:val="ro-MD"/>
        </w:rPr>
        <w:t xml:space="preserve"> nu este </w:t>
      </w:r>
      <w:r w:rsidR="00D23D2D" w:rsidRPr="0040092A">
        <w:rPr>
          <w:rFonts w:ascii="Times New Roman" w:hAnsi="Times New Roman" w:cs="Times New Roman"/>
          <w:sz w:val="28"/>
          <w:szCs w:val="28"/>
          <w:lang w:val="ro-MD"/>
        </w:rPr>
        <w:t>respectată</w:t>
      </w:r>
      <w:r w:rsidRPr="0040092A">
        <w:rPr>
          <w:rFonts w:ascii="Times New Roman" w:hAnsi="Times New Roman" w:cs="Times New Roman"/>
          <w:sz w:val="28"/>
          <w:szCs w:val="28"/>
          <w:lang w:val="ro-MD"/>
        </w:rPr>
        <w:t xml:space="preserve"> sau dacă </w:t>
      </w:r>
      <w:r w:rsidRPr="0040092A">
        <w:rPr>
          <w:rFonts w:ascii="Times New Roman" w:hAnsi="Times New Roman" w:cs="Times New Roman"/>
          <w:sz w:val="28"/>
          <w:szCs w:val="28"/>
          <w:lang w:val="ro-MD"/>
        </w:rPr>
        <w:lastRenderedPageBreak/>
        <w:t xml:space="preserve">rambursarea ori răscumpărarea ar duce la </w:t>
      </w:r>
      <w:r w:rsidR="00D23D2D" w:rsidRPr="0040092A">
        <w:rPr>
          <w:rFonts w:ascii="Times New Roman" w:hAnsi="Times New Roman" w:cs="Times New Roman"/>
          <w:sz w:val="28"/>
          <w:szCs w:val="28"/>
          <w:lang w:val="ro-MD"/>
        </w:rPr>
        <w:t>nerespectarea ratei de solvabilitate</w:t>
      </w:r>
      <w:r w:rsidRPr="0040092A">
        <w:rPr>
          <w:rFonts w:ascii="Times New Roman" w:hAnsi="Times New Roman" w:cs="Times New Roman"/>
          <w:sz w:val="28"/>
          <w:szCs w:val="28"/>
          <w:lang w:val="ro-MD"/>
        </w:rPr>
        <w:t xml:space="preserve">, până când societatea de asigurare sau de reasigurare </w:t>
      </w:r>
      <w:r w:rsidR="00D23D2D" w:rsidRPr="0040092A">
        <w:rPr>
          <w:rFonts w:ascii="Times New Roman" w:hAnsi="Times New Roman" w:cs="Times New Roman"/>
          <w:sz w:val="28"/>
          <w:szCs w:val="28"/>
          <w:lang w:val="ro-MD"/>
        </w:rPr>
        <w:t>se conformează ratei de solvabilitate</w:t>
      </w:r>
      <w:r w:rsidRPr="0040092A">
        <w:rPr>
          <w:rFonts w:ascii="Times New Roman" w:hAnsi="Times New Roman" w:cs="Times New Roman"/>
          <w:sz w:val="28"/>
          <w:szCs w:val="28"/>
          <w:lang w:val="ro-MD"/>
        </w:rPr>
        <w:t>;</w:t>
      </w:r>
    </w:p>
    <w:p w14:paraId="3A647DBA" w14:textId="50E813CA" w:rsidR="00D0262D" w:rsidRPr="0040092A" w:rsidRDefault="00D0262D" w:rsidP="00961579">
      <w:pPr>
        <w:pStyle w:val="ListParagraph"/>
        <w:numPr>
          <w:ilvl w:val="0"/>
          <w:numId w:val="42"/>
        </w:numPr>
        <w:spacing w:before="120" w:after="120"/>
        <w:ind w:left="993"/>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elementul fondurilor proprii de bază îndeplinește unul dintre următoarele criterii:</w:t>
      </w:r>
    </w:p>
    <w:p w14:paraId="6BC81128" w14:textId="0A275FC3" w:rsidR="00D0262D" w:rsidRPr="0040092A" w:rsidRDefault="00D92BE9" w:rsidP="00961579">
      <w:pPr>
        <w:pStyle w:val="ListParagraph"/>
        <w:numPr>
          <w:ilvl w:val="0"/>
          <w:numId w:val="43"/>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în cazul elementelor prevăzute la punctul </w:t>
      </w:r>
      <w:r w:rsidR="004108E0" w:rsidRPr="0040092A">
        <w:rPr>
          <w:rFonts w:ascii="Times New Roman" w:hAnsi="Times New Roman" w:cs="Times New Roman"/>
          <w:sz w:val="28"/>
          <w:szCs w:val="28"/>
          <w:lang w:val="ro-MD"/>
        </w:rPr>
        <w:t>15</w:t>
      </w:r>
      <w:r w:rsidRPr="0040092A">
        <w:rPr>
          <w:rFonts w:ascii="Times New Roman" w:hAnsi="Times New Roman" w:cs="Times New Roman"/>
          <w:sz w:val="28"/>
          <w:szCs w:val="28"/>
          <w:lang w:val="ro-MD"/>
        </w:rPr>
        <w:t xml:space="preserve"> subpunctele 1) litera a), 2) litera a), fie </w:t>
      </w:r>
      <w:r w:rsidR="0045203D" w:rsidRPr="0040092A">
        <w:rPr>
          <w:rFonts w:ascii="Times New Roman" w:hAnsi="Times New Roman" w:cs="Times New Roman"/>
          <w:sz w:val="28"/>
          <w:szCs w:val="28"/>
          <w:lang w:val="ro-MD"/>
        </w:rPr>
        <w:t>act</w:t>
      </w:r>
      <w:r w:rsidR="009518FE" w:rsidRPr="0040092A">
        <w:rPr>
          <w:rFonts w:ascii="Times New Roman" w:hAnsi="Times New Roman" w:cs="Times New Roman"/>
          <w:sz w:val="28"/>
          <w:szCs w:val="28"/>
          <w:lang w:val="ro-MD"/>
        </w:rPr>
        <w:t>ul</w:t>
      </w:r>
      <w:r w:rsidRPr="0040092A">
        <w:rPr>
          <w:rFonts w:ascii="Times New Roman" w:hAnsi="Times New Roman" w:cs="Times New Roman"/>
          <w:sz w:val="28"/>
          <w:szCs w:val="28"/>
          <w:lang w:val="ro-MD"/>
        </w:rPr>
        <w:t xml:space="preserve"> juridic</w:t>
      </w:r>
      <w:r w:rsidR="009518FE"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care reglementează elementul fondurilor proprii de bază, fie </w:t>
      </w:r>
      <w:r w:rsidR="00EA755C" w:rsidRPr="0040092A">
        <w:rPr>
          <w:rFonts w:ascii="Times New Roman" w:hAnsi="Times New Roman" w:cs="Times New Roman"/>
          <w:sz w:val="28"/>
          <w:szCs w:val="28"/>
          <w:lang w:val="ro-MD"/>
        </w:rPr>
        <w:t>cadrul normativ</w:t>
      </w:r>
      <w:r w:rsidRPr="0040092A">
        <w:rPr>
          <w:rFonts w:ascii="Times New Roman" w:hAnsi="Times New Roman" w:cs="Times New Roman"/>
          <w:sz w:val="28"/>
          <w:szCs w:val="28"/>
          <w:lang w:val="ro-MD"/>
        </w:rPr>
        <w:t xml:space="preserve"> permite amânarea distribuirilor aferente elementului respectiv dacă </w:t>
      </w:r>
      <w:r w:rsidR="00EA755C" w:rsidRPr="0040092A">
        <w:rPr>
          <w:rFonts w:ascii="Times New Roman" w:hAnsi="Times New Roman" w:cs="Times New Roman"/>
          <w:sz w:val="28"/>
          <w:szCs w:val="28"/>
          <w:lang w:val="ro-MD"/>
        </w:rPr>
        <w:t>rata de solvabilitate nu este respectată</w:t>
      </w:r>
      <w:r w:rsidRPr="0040092A">
        <w:rPr>
          <w:rFonts w:ascii="Times New Roman" w:hAnsi="Times New Roman" w:cs="Times New Roman"/>
          <w:sz w:val="28"/>
          <w:szCs w:val="28"/>
          <w:lang w:val="ro-MD"/>
        </w:rPr>
        <w:t xml:space="preserve"> sau dacă distribuirea ar duce la </w:t>
      </w:r>
      <w:r w:rsidR="00EA755C" w:rsidRPr="0040092A">
        <w:rPr>
          <w:rFonts w:ascii="Times New Roman" w:hAnsi="Times New Roman" w:cs="Times New Roman"/>
          <w:sz w:val="28"/>
          <w:szCs w:val="28"/>
          <w:lang w:val="ro-MD"/>
        </w:rPr>
        <w:t>nerespectarea acestei rate</w:t>
      </w:r>
      <w:r w:rsidRPr="0040092A">
        <w:rPr>
          <w:rFonts w:ascii="Times New Roman" w:hAnsi="Times New Roman" w:cs="Times New Roman"/>
          <w:sz w:val="28"/>
          <w:szCs w:val="28"/>
          <w:lang w:val="ro-MD"/>
        </w:rPr>
        <w:t xml:space="preserve">, până când </w:t>
      </w:r>
      <w:r w:rsidR="00EA755C" w:rsidRPr="0040092A">
        <w:rPr>
          <w:rFonts w:ascii="Times New Roman" w:hAnsi="Times New Roman" w:cs="Times New Roman"/>
          <w:sz w:val="28"/>
          <w:szCs w:val="28"/>
          <w:lang w:val="ro-MD"/>
        </w:rPr>
        <w:t>societatea de asigurare sau reasigurare</w:t>
      </w:r>
      <w:r w:rsidRPr="0040092A">
        <w:rPr>
          <w:rFonts w:ascii="Times New Roman" w:hAnsi="Times New Roman" w:cs="Times New Roman"/>
          <w:sz w:val="28"/>
          <w:szCs w:val="28"/>
          <w:lang w:val="ro-MD"/>
        </w:rPr>
        <w:t xml:space="preserve"> </w:t>
      </w:r>
      <w:r w:rsidR="00EA755C" w:rsidRPr="0040092A">
        <w:rPr>
          <w:rFonts w:ascii="Times New Roman" w:hAnsi="Times New Roman" w:cs="Times New Roman"/>
          <w:sz w:val="28"/>
          <w:szCs w:val="28"/>
          <w:lang w:val="ro-MD"/>
        </w:rPr>
        <w:t>respectă rata de solvabilitate</w:t>
      </w:r>
      <w:r w:rsidRPr="0040092A">
        <w:rPr>
          <w:rFonts w:ascii="Times New Roman" w:hAnsi="Times New Roman" w:cs="Times New Roman"/>
          <w:sz w:val="28"/>
          <w:szCs w:val="28"/>
          <w:lang w:val="ro-MD"/>
        </w:rPr>
        <w:t>;</w:t>
      </w:r>
    </w:p>
    <w:p w14:paraId="02B559D6" w14:textId="1F651136" w:rsidR="00581A22" w:rsidRPr="0040092A" w:rsidRDefault="00581A22" w:rsidP="00961579">
      <w:pPr>
        <w:pStyle w:val="ListParagraph"/>
        <w:numPr>
          <w:ilvl w:val="0"/>
          <w:numId w:val="43"/>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în cazul elementelor fondurilor proprii de bază prevăzute la punctul </w:t>
      </w:r>
      <w:r w:rsidR="004108E0" w:rsidRPr="0040092A">
        <w:rPr>
          <w:rFonts w:ascii="Times New Roman" w:hAnsi="Times New Roman" w:cs="Times New Roman"/>
          <w:sz w:val="28"/>
          <w:szCs w:val="28"/>
          <w:lang w:val="ro-MD"/>
        </w:rPr>
        <w:t>15</w:t>
      </w:r>
      <w:r w:rsidRPr="0040092A">
        <w:rPr>
          <w:rFonts w:ascii="Times New Roman" w:hAnsi="Times New Roman" w:cs="Times New Roman"/>
          <w:sz w:val="28"/>
          <w:szCs w:val="28"/>
          <w:lang w:val="ro-MD"/>
        </w:rPr>
        <w:t xml:space="preserve"> subpunctele 1) litera b), 2) litera b), </w:t>
      </w:r>
      <w:r w:rsidR="00FF5FB7" w:rsidRPr="0040092A">
        <w:rPr>
          <w:rFonts w:ascii="Times New Roman" w:hAnsi="Times New Roman" w:cs="Times New Roman"/>
          <w:sz w:val="28"/>
          <w:szCs w:val="28"/>
          <w:lang w:val="ro-MD"/>
        </w:rPr>
        <w:t xml:space="preserve">și </w:t>
      </w:r>
      <w:r w:rsidR="008B01C0" w:rsidRPr="0040092A">
        <w:rPr>
          <w:rFonts w:ascii="Times New Roman" w:hAnsi="Times New Roman" w:cs="Times New Roman"/>
          <w:sz w:val="28"/>
          <w:szCs w:val="28"/>
          <w:lang w:val="ro-MD"/>
        </w:rPr>
        <w:t>5)</w:t>
      </w:r>
      <w:r w:rsidRPr="0040092A">
        <w:rPr>
          <w:rFonts w:ascii="Times New Roman" w:hAnsi="Times New Roman" w:cs="Times New Roman"/>
          <w:sz w:val="28"/>
          <w:szCs w:val="28"/>
          <w:lang w:val="ro-MD"/>
        </w:rPr>
        <w:t>, condițiile contractuale care reglementează elementul fondurilor proprii de bază prevăd amânarea distribuirilor aferente elementului respectiv</w:t>
      </w:r>
      <w:r w:rsidR="00FE1909"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xml:space="preserve"> dacă rata de solvabilitate nu este respectată sau dacă distribuirea ar duce la nerespectarea acestei rate, până când societatea de asigurare sau reasigurare respectă rata de solvabilitate.</w:t>
      </w:r>
    </w:p>
    <w:p w14:paraId="30A43819" w14:textId="2ADDF233" w:rsidR="00C93E42" w:rsidRPr="0040092A" w:rsidRDefault="005A5A1C" w:rsidP="00961579">
      <w:pPr>
        <w:pStyle w:val="ListParagraph"/>
        <w:numPr>
          <w:ilvl w:val="0"/>
          <w:numId w:val="42"/>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elementul fondurilor proprii de bază poate permite efectuarea unei distribuiri atunci când rata de solvabilitate nu este respectată sau când distribuirea ar duce la nerespectarea acestei rate, numai dacă sunt îndeplinite toate condițiile următoare</w:t>
      </w:r>
      <w:r w:rsidR="00C93E42" w:rsidRPr="0040092A">
        <w:rPr>
          <w:rFonts w:ascii="Times New Roman" w:hAnsi="Times New Roman" w:cs="Times New Roman"/>
          <w:sz w:val="28"/>
          <w:szCs w:val="28"/>
          <w:lang w:val="ro-MD"/>
        </w:rPr>
        <w:t>:</w:t>
      </w:r>
    </w:p>
    <w:p w14:paraId="33E53088" w14:textId="521C8755" w:rsidR="00C93E42" w:rsidRPr="0040092A" w:rsidRDefault="00CA0BFC" w:rsidP="00961579">
      <w:pPr>
        <w:pStyle w:val="ListParagraph"/>
        <w:numPr>
          <w:ilvl w:val="0"/>
          <w:numId w:val="45"/>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Banca Națională a Moldovei</w:t>
      </w:r>
      <w:r w:rsidR="005A5A1C" w:rsidRPr="0040092A">
        <w:rPr>
          <w:rFonts w:ascii="Times New Roman" w:hAnsi="Times New Roman" w:cs="Times New Roman"/>
          <w:sz w:val="28"/>
          <w:szCs w:val="28"/>
          <w:lang w:val="ro-MD"/>
        </w:rPr>
        <w:t xml:space="preserve"> a suspendat în mod excepțional amânarea distribuirilor</w:t>
      </w:r>
      <w:r w:rsidR="00C93E42" w:rsidRPr="0040092A">
        <w:rPr>
          <w:rFonts w:ascii="Times New Roman" w:hAnsi="Times New Roman" w:cs="Times New Roman"/>
          <w:sz w:val="28"/>
          <w:szCs w:val="28"/>
          <w:lang w:val="ro-MD"/>
        </w:rPr>
        <w:t>;</w:t>
      </w:r>
    </w:p>
    <w:p w14:paraId="2584EF39" w14:textId="194C41CC" w:rsidR="00C93E42" w:rsidRPr="0040092A" w:rsidRDefault="005A5A1C" w:rsidP="00961579">
      <w:pPr>
        <w:pStyle w:val="ListParagraph"/>
        <w:numPr>
          <w:ilvl w:val="0"/>
          <w:numId w:val="45"/>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efectuarea distribuirii nu deteriorează și mai mult rata de solvabilitate a societății de asigurare sau de reasigurare</w:t>
      </w:r>
      <w:r w:rsidR="00C93E42" w:rsidRPr="0040092A">
        <w:rPr>
          <w:rFonts w:ascii="Times New Roman" w:hAnsi="Times New Roman" w:cs="Times New Roman"/>
          <w:sz w:val="28"/>
          <w:szCs w:val="28"/>
          <w:lang w:val="ro-MD"/>
        </w:rPr>
        <w:t>;</w:t>
      </w:r>
    </w:p>
    <w:p w14:paraId="341EBD2D" w14:textId="372546B1" w:rsidR="00C93E42" w:rsidRPr="0040092A" w:rsidRDefault="005A5A1C" w:rsidP="00961579">
      <w:pPr>
        <w:pStyle w:val="ListParagraph"/>
        <w:numPr>
          <w:ilvl w:val="0"/>
          <w:numId w:val="45"/>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după efectuarea distribuirii, rata de solvabilitate este </w:t>
      </w:r>
      <w:r w:rsidR="002C3A98" w:rsidRPr="0040092A">
        <w:rPr>
          <w:rFonts w:ascii="Times New Roman" w:hAnsi="Times New Roman" w:cs="Times New Roman"/>
          <w:sz w:val="28"/>
          <w:szCs w:val="28"/>
          <w:lang w:val="ro-MD"/>
        </w:rPr>
        <w:t>respectată</w:t>
      </w:r>
      <w:r w:rsidR="00C93E42" w:rsidRPr="0040092A">
        <w:rPr>
          <w:rFonts w:ascii="Times New Roman" w:hAnsi="Times New Roman" w:cs="Times New Roman"/>
          <w:sz w:val="28"/>
          <w:szCs w:val="28"/>
          <w:lang w:val="ro-MD"/>
        </w:rPr>
        <w:t>;</w:t>
      </w:r>
    </w:p>
    <w:p w14:paraId="2F695428" w14:textId="7A822412" w:rsidR="00BD6938" w:rsidRPr="0040092A" w:rsidRDefault="00BD6938" w:rsidP="00961579">
      <w:pPr>
        <w:pStyle w:val="ListParagraph"/>
        <w:numPr>
          <w:ilvl w:val="0"/>
          <w:numId w:val="42"/>
        </w:numPr>
        <w:spacing w:before="120" w:after="120"/>
        <w:ind w:left="993"/>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elementul fondurilor proprii de bază nu este gajat în niciun mod, nu servește drept sursă de plată a obligațiilor asumate prin garanții bancare, nu este împovărat de sarcini în orice alt mod, inclusiv nu este conectat cu nici</w:t>
      </w:r>
      <w:r w:rsidR="00953C34" w:rsidRPr="0040092A">
        <w:rPr>
          <w:rFonts w:ascii="Times New Roman" w:hAnsi="Times New Roman" w:cs="Times New Roman"/>
          <w:sz w:val="28"/>
          <w:szCs w:val="28"/>
          <w:lang w:val="ro-MD"/>
        </w:rPr>
        <w:t>o</w:t>
      </w:r>
      <w:r w:rsidRPr="0040092A">
        <w:rPr>
          <w:rFonts w:ascii="Times New Roman" w:hAnsi="Times New Roman" w:cs="Times New Roman"/>
          <w:sz w:val="28"/>
          <w:szCs w:val="28"/>
          <w:lang w:val="ro-MD"/>
        </w:rPr>
        <w:t xml:space="preserve"> altă tranzacție care, dacă este analizată împreună cu elementul fondurilor proprii de bază, ar putea avea drept rezultat neconformarea elementului fondurilor proprii de bază cu prevederile prezentului punct</w:t>
      </w:r>
      <w:r w:rsidR="00953C34" w:rsidRPr="0040092A">
        <w:rPr>
          <w:rFonts w:ascii="Times New Roman" w:hAnsi="Times New Roman" w:cs="Times New Roman"/>
          <w:sz w:val="28"/>
          <w:szCs w:val="28"/>
          <w:lang w:val="ro-MD"/>
        </w:rPr>
        <w:t>;</w:t>
      </w:r>
    </w:p>
    <w:p w14:paraId="35330650" w14:textId="514B47A2" w:rsidR="00D0262D" w:rsidRPr="0040092A" w:rsidRDefault="00BD6938" w:rsidP="00961579">
      <w:pPr>
        <w:pStyle w:val="ListParagraph"/>
        <w:numPr>
          <w:ilvl w:val="0"/>
          <w:numId w:val="42"/>
        </w:numPr>
        <w:spacing w:before="120" w:after="120"/>
        <w:ind w:left="993"/>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elementul fondurilor proprii de bază poate permite rambursarea sau răscumpărarea sa atunci când rata solvabilității nu este respectată sau când rambursarea ori răscumpărarea ar duce la nerespectarea acestei cerințe, numai dacă sunt îndeplinite toate condițiile următoare:</w:t>
      </w:r>
    </w:p>
    <w:p w14:paraId="6A060536" w14:textId="2B8099B4" w:rsidR="00C93E42" w:rsidRPr="0040092A" w:rsidRDefault="00CA0BFC" w:rsidP="00961579">
      <w:pPr>
        <w:pStyle w:val="ListParagraph"/>
        <w:numPr>
          <w:ilvl w:val="0"/>
          <w:numId w:val="44"/>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lastRenderedPageBreak/>
        <w:t>Banca Națională a Moldovei</w:t>
      </w:r>
      <w:r w:rsidR="00BD6938" w:rsidRPr="0040092A">
        <w:rPr>
          <w:rFonts w:ascii="Times New Roman" w:hAnsi="Times New Roman" w:cs="Times New Roman"/>
          <w:sz w:val="28"/>
          <w:szCs w:val="28"/>
          <w:lang w:val="ro-MD"/>
        </w:rPr>
        <w:t xml:space="preserve"> a anulat în mod excepțional suspendarea rambursării sau a răscumpărării elementului respectiv;</w:t>
      </w:r>
    </w:p>
    <w:p w14:paraId="1B5F9A86" w14:textId="10E38DBB" w:rsidR="00BD6938" w:rsidRPr="0040092A" w:rsidRDefault="00BD6938" w:rsidP="00961579">
      <w:pPr>
        <w:pStyle w:val="ListParagraph"/>
        <w:numPr>
          <w:ilvl w:val="0"/>
          <w:numId w:val="44"/>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elementul este schimbat sau convertit într-un alt element al fondurilor proprii de bază de </w:t>
      </w:r>
      <w:r w:rsidR="00635117" w:rsidRPr="0040092A">
        <w:rPr>
          <w:rFonts w:ascii="Times New Roman" w:hAnsi="Times New Roman" w:cs="Times New Roman"/>
          <w:sz w:val="28"/>
          <w:szCs w:val="28"/>
          <w:lang w:val="ro-MD"/>
        </w:rPr>
        <w:t>rangul</w:t>
      </w:r>
      <w:r w:rsidRPr="0040092A">
        <w:rPr>
          <w:rFonts w:ascii="Times New Roman" w:hAnsi="Times New Roman" w:cs="Times New Roman"/>
          <w:sz w:val="28"/>
          <w:szCs w:val="28"/>
          <w:lang w:val="ro-MD"/>
        </w:rPr>
        <w:t xml:space="preserve"> 1 sau de </w:t>
      </w:r>
      <w:r w:rsidR="00635117" w:rsidRPr="0040092A">
        <w:rPr>
          <w:rFonts w:ascii="Times New Roman" w:hAnsi="Times New Roman" w:cs="Times New Roman"/>
          <w:sz w:val="28"/>
          <w:szCs w:val="28"/>
          <w:lang w:val="ro-MD"/>
        </w:rPr>
        <w:t>rangul</w:t>
      </w:r>
      <w:r w:rsidRPr="0040092A">
        <w:rPr>
          <w:rFonts w:ascii="Times New Roman" w:hAnsi="Times New Roman" w:cs="Times New Roman"/>
          <w:sz w:val="28"/>
          <w:szCs w:val="28"/>
          <w:lang w:val="ro-MD"/>
        </w:rPr>
        <w:t xml:space="preserve"> 2 cu cel puțin aceeași calitate;</w:t>
      </w:r>
    </w:p>
    <w:p w14:paraId="60E1188F" w14:textId="514684F0" w:rsidR="00BD6938" w:rsidRPr="0040092A" w:rsidRDefault="00BD6938" w:rsidP="00961579">
      <w:pPr>
        <w:pStyle w:val="ListParagraph"/>
        <w:numPr>
          <w:ilvl w:val="0"/>
          <w:numId w:val="44"/>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după rambursare sau răscumpărare, rata de solvabilitate este </w:t>
      </w:r>
      <w:r w:rsidR="002C3A98" w:rsidRPr="0040092A">
        <w:rPr>
          <w:rFonts w:ascii="Times New Roman" w:hAnsi="Times New Roman" w:cs="Times New Roman"/>
          <w:sz w:val="28"/>
          <w:szCs w:val="28"/>
          <w:lang w:val="ro-MD"/>
        </w:rPr>
        <w:t>respectată</w:t>
      </w:r>
      <w:r w:rsidR="00953C34" w:rsidRPr="0040092A">
        <w:rPr>
          <w:rFonts w:ascii="Times New Roman" w:hAnsi="Times New Roman" w:cs="Times New Roman"/>
          <w:sz w:val="28"/>
          <w:szCs w:val="28"/>
          <w:lang w:val="ro-MD"/>
        </w:rPr>
        <w:t>;</w:t>
      </w:r>
    </w:p>
    <w:p w14:paraId="65F9E5D0" w14:textId="6DAEAF24" w:rsidR="00203C86" w:rsidRPr="0040092A" w:rsidRDefault="002137A2" w:rsidP="00961579">
      <w:pPr>
        <w:pStyle w:val="ListParagraph"/>
        <w:numPr>
          <w:ilvl w:val="0"/>
          <w:numId w:val="41"/>
        </w:numPr>
        <w:spacing w:before="120" w:after="120"/>
        <w:ind w:left="709"/>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în sensul prezentului punct, schimbul sau conversia unui element al fondurilor proprii de bază într-un alt element al fondurilor proprii de bază de </w:t>
      </w:r>
      <w:r w:rsidR="00635117" w:rsidRPr="0040092A">
        <w:rPr>
          <w:rFonts w:ascii="Times New Roman" w:hAnsi="Times New Roman" w:cs="Times New Roman"/>
          <w:sz w:val="28"/>
          <w:szCs w:val="28"/>
          <w:lang w:val="ro-MD"/>
        </w:rPr>
        <w:t>rangul</w:t>
      </w:r>
      <w:r w:rsidRPr="0040092A">
        <w:rPr>
          <w:rFonts w:ascii="Times New Roman" w:hAnsi="Times New Roman" w:cs="Times New Roman"/>
          <w:sz w:val="28"/>
          <w:szCs w:val="28"/>
          <w:lang w:val="ro-MD"/>
        </w:rPr>
        <w:t xml:space="preserve"> 1 sau de </w:t>
      </w:r>
      <w:r w:rsidR="00635117" w:rsidRPr="0040092A">
        <w:rPr>
          <w:rFonts w:ascii="Times New Roman" w:hAnsi="Times New Roman" w:cs="Times New Roman"/>
          <w:sz w:val="28"/>
          <w:szCs w:val="28"/>
          <w:lang w:val="ro-MD"/>
        </w:rPr>
        <w:t>rangul</w:t>
      </w:r>
      <w:r w:rsidRPr="0040092A">
        <w:rPr>
          <w:rFonts w:ascii="Times New Roman" w:hAnsi="Times New Roman" w:cs="Times New Roman"/>
          <w:sz w:val="28"/>
          <w:szCs w:val="28"/>
          <w:lang w:val="ro-MD"/>
        </w:rPr>
        <w:t xml:space="preserve"> 2 ori rambursarea sau răscumpărarea unui element al fondurilor proprii de bază de </w:t>
      </w:r>
      <w:r w:rsidR="00635117" w:rsidRPr="0040092A">
        <w:rPr>
          <w:rFonts w:ascii="Times New Roman" w:hAnsi="Times New Roman" w:cs="Times New Roman"/>
          <w:sz w:val="28"/>
          <w:szCs w:val="28"/>
          <w:lang w:val="ro-MD"/>
        </w:rPr>
        <w:t>rangul</w:t>
      </w:r>
      <w:r w:rsidRPr="0040092A">
        <w:rPr>
          <w:rFonts w:ascii="Times New Roman" w:hAnsi="Times New Roman" w:cs="Times New Roman"/>
          <w:sz w:val="28"/>
          <w:szCs w:val="28"/>
          <w:lang w:val="ro-MD"/>
        </w:rPr>
        <w:t xml:space="preserve"> 2 din veniturile obținute de un nou element al fondurilor proprii de bază cu cel puțin aceeași calitate nu este considerată o rambursare sau o răscumpărare, cu condiția ca schimbul, conversia, rambursarea sau răscumpărarea să fie supusă aprobării </w:t>
      </w:r>
      <w:r w:rsidR="00CA0BFC" w:rsidRPr="0040092A">
        <w:rPr>
          <w:rFonts w:ascii="Times New Roman" w:hAnsi="Times New Roman" w:cs="Times New Roman"/>
          <w:sz w:val="28"/>
          <w:szCs w:val="28"/>
          <w:lang w:val="ro-MD"/>
        </w:rPr>
        <w:t>Băncii Naționale a Moldovei</w:t>
      </w:r>
      <w:r w:rsidR="00D54D38" w:rsidRPr="0040092A">
        <w:rPr>
          <w:rFonts w:ascii="Times New Roman" w:hAnsi="Times New Roman" w:cs="Times New Roman"/>
          <w:sz w:val="28"/>
          <w:szCs w:val="28"/>
          <w:lang w:val="ro-MD"/>
        </w:rPr>
        <w:t>.</w:t>
      </w:r>
    </w:p>
    <w:p w14:paraId="6E2AEEA8" w14:textId="77777777" w:rsidR="00D54D38" w:rsidRPr="0040092A" w:rsidRDefault="00D54D38" w:rsidP="00BA089F">
      <w:pPr>
        <w:pStyle w:val="ListParagraph"/>
        <w:tabs>
          <w:tab w:val="left" w:pos="426"/>
        </w:tabs>
        <w:spacing w:before="120" w:after="120"/>
        <w:ind w:left="0"/>
        <w:jc w:val="center"/>
        <w:rPr>
          <w:rFonts w:ascii="Times New Roman" w:hAnsi="Times New Roman" w:cs="Times New Roman"/>
          <w:b/>
          <w:bCs/>
          <w:i/>
          <w:iCs/>
          <w:sz w:val="28"/>
          <w:szCs w:val="28"/>
          <w:lang w:val="ro-MD"/>
        </w:rPr>
      </w:pPr>
    </w:p>
    <w:p w14:paraId="0B7454F5" w14:textId="1E121C0B" w:rsidR="00D2510E" w:rsidRPr="0040092A" w:rsidRDefault="00D2510E" w:rsidP="00D2510E">
      <w:pPr>
        <w:pStyle w:val="ListParagraph"/>
        <w:tabs>
          <w:tab w:val="left" w:pos="426"/>
        </w:tabs>
        <w:spacing w:before="120" w:after="120"/>
        <w:ind w:left="0"/>
        <w:jc w:val="center"/>
        <w:rPr>
          <w:rFonts w:ascii="Times New Roman" w:hAnsi="Times New Roman" w:cs="Times New Roman"/>
          <w:b/>
          <w:bCs/>
          <w:i/>
          <w:iCs/>
          <w:sz w:val="28"/>
          <w:szCs w:val="28"/>
          <w:lang w:val="ro-MD"/>
        </w:rPr>
      </w:pPr>
      <w:r w:rsidRPr="0040092A">
        <w:rPr>
          <w:rFonts w:ascii="Times New Roman" w:hAnsi="Times New Roman" w:cs="Times New Roman"/>
          <w:b/>
          <w:bCs/>
          <w:i/>
          <w:iCs/>
          <w:sz w:val="28"/>
          <w:szCs w:val="28"/>
          <w:lang w:val="ro-MD"/>
        </w:rPr>
        <w:t xml:space="preserve">Secțiunea </w:t>
      </w:r>
      <w:r w:rsidR="0087057A" w:rsidRPr="0040092A">
        <w:rPr>
          <w:rFonts w:ascii="Times New Roman" w:hAnsi="Times New Roman" w:cs="Times New Roman"/>
          <w:b/>
          <w:bCs/>
          <w:i/>
          <w:iCs/>
          <w:sz w:val="28"/>
          <w:szCs w:val="28"/>
          <w:lang w:val="ro-MD"/>
        </w:rPr>
        <w:t xml:space="preserve">a </w:t>
      </w:r>
      <w:r w:rsidR="005E5262" w:rsidRPr="0040092A">
        <w:rPr>
          <w:rFonts w:ascii="Times New Roman" w:hAnsi="Times New Roman" w:cs="Times New Roman"/>
          <w:b/>
          <w:bCs/>
          <w:i/>
          <w:iCs/>
          <w:sz w:val="28"/>
          <w:szCs w:val="28"/>
          <w:lang w:val="ro-MD"/>
        </w:rPr>
        <w:t>7</w:t>
      </w:r>
      <w:r w:rsidRPr="0040092A">
        <w:rPr>
          <w:rFonts w:ascii="Times New Roman" w:hAnsi="Times New Roman" w:cs="Times New Roman"/>
          <w:b/>
          <w:bCs/>
          <w:i/>
          <w:iCs/>
          <w:sz w:val="28"/>
          <w:szCs w:val="28"/>
          <w:lang w:val="ro-MD"/>
        </w:rPr>
        <w:t>-a</w:t>
      </w:r>
    </w:p>
    <w:p w14:paraId="08EBEABD" w14:textId="1E287187" w:rsidR="00D2510E" w:rsidRPr="0040092A" w:rsidRDefault="00D2510E" w:rsidP="00D2510E">
      <w:pPr>
        <w:pStyle w:val="ListParagraph"/>
        <w:tabs>
          <w:tab w:val="left" w:pos="426"/>
        </w:tabs>
        <w:spacing w:before="120" w:after="120"/>
        <w:ind w:left="0"/>
        <w:contextualSpacing w:val="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Fonduril</w:t>
      </w:r>
      <w:r w:rsidR="005E5262" w:rsidRPr="0040092A">
        <w:rPr>
          <w:rFonts w:ascii="Times New Roman" w:hAnsi="Times New Roman" w:cs="Times New Roman"/>
          <w:b/>
          <w:bCs/>
          <w:sz w:val="28"/>
          <w:szCs w:val="28"/>
          <w:lang w:val="ro-MD"/>
        </w:rPr>
        <w:t>e</w:t>
      </w:r>
      <w:r w:rsidRPr="0040092A">
        <w:rPr>
          <w:rFonts w:ascii="Times New Roman" w:hAnsi="Times New Roman" w:cs="Times New Roman"/>
          <w:b/>
          <w:bCs/>
          <w:sz w:val="28"/>
          <w:szCs w:val="28"/>
          <w:lang w:val="ro-MD"/>
        </w:rPr>
        <w:t xml:space="preserve"> proprii de bază de rangul 3</w:t>
      </w:r>
    </w:p>
    <w:p w14:paraId="75C07592" w14:textId="42E8E8ED" w:rsidR="00193847" w:rsidRPr="0040092A" w:rsidRDefault="00963046"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w:t>
      </w:r>
      <w:r w:rsidR="00193847" w:rsidRPr="0040092A">
        <w:rPr>
          <w:rFonts w:ascii="Times New Roman" w:hAnsi="Times New Roman" w:cs="Times New Roman"/>
          <w:sz w:val="28"/>
          <w:szCs w:val="28"/>
          <w:lang w:val="ro-MD"/>
        </w:rPr>
        <w:t xml:space="preserve">lementele fondurilor proprii de bază </w:t>
      </w:r>
      <w:r w:rsidRPr="0040092A">
        <w:rPr>
          <w:rFonts w:ascii="Times New Roman" w:hAnsi="Times New Roman" w:cs="Times New Roman"/>
          <w:sz w:val="28"/>
          <w:szCs w:val="28"/>
          <w:lang w:val="ro-MD"/>
        </w:rPr>
        <w:t>stabilite</w:t>
      </w:r>
      <w:r w:rsidR="00193847" w:rsidRPr="0040092A">
        <w:rPr>
          <w:rFonts w:ascii="Times New Roman" w:hAnsi="Times New Roman" w:cs="Times New Roman"/>
          <w:sz w:val="28"/>
          <w:szCs w:val="28"/>
          <w:lang w:val="ro-MD"/>
        </w:rPr>
        <w:t xml:space="preserve"> la </w:t>
      </w:r>
      <w:r w:rsidR="00DF2E20" w:rsidRPr="0040092A">
        <w:rPr>
          <w:rFonts w:ascii="Times New Roman" w:hAnsi="Times New Roman" w:cs="Times New Roman"/>
          <w:sz w:val="28"/>
          <w:szCs w:val="28"/>
          <w:lang w:val="ro-MD"/>
        </w:rPr>
        <w:t xml:space="preserve">punctul </w:t>
      </w:r>
      <w:r w:rsidR="004108E0" w:rsidRPr="0040092A">
        <w:rPr>
          <w:rFonts w:ascii="Times New Roman" w:hAnsi="Times New Roman" w:cs="Times New Roman"/>
          <w:sz w:val="28"/>
          <w:szCs w:val="28"/>
          <w:lang w:val="ro-MD"/>
        </w:rPr>
        <w:t>15</w:t>
      </w:r>
      <w:r w:rsidR="00DF2E20" w:rsidRPr="0040092A">
        <w:rPr>
          <w:rFonts w:ascii="Times New Roman" w:hAnsi="Times New Roman" w:cs="Times New Roman"/>
          <w:sz w:val="28"/>
          <w:szCs w:val="28"/>
          <w:lang w:val="ro-MD"/>
        </w:rPr>
        <w:t xml:space="preserve"> subpunctele 1)</w:t>
      </w:r>
      <w:r w:rsidR="00470432" w:rsidRPr="0040092A">
        <w:rPr>
          <w:rFonts w:ascii="Times New Roman" w:hAnsi="Times New Roman" w:cs="Times New Roman"/>
          <w:sz w:val="28"/>
          <w:szCs w:val="28"/>
          <w:lang w:val="ro-MD"/>
        </w:rPr>
        <w:t xml:space="preserve"> litera b), 2) litera b</w:t>
      </w:r>
      <w:r w:rsidR="009364CC" w:rsidRPr="0040092A">
        <w:rPr>
          <w:rFonts w:ascii="Times New Roman" w:hAnsi="Times New Roman" w:cs="Times New Roman"/>
          <w:sz w:val="28"/>
          <w:szCs w:val="28"/>
          <w:lang w:val="ro-MD"/>
        </w:rPr>
        <w:t>) și</w:t>
      </w:r>
      <w:r w:rsidR="008B01C0" w:rsidRPr="0040092A">
        <w:rPr>
          <w:rFonts w:ascii="Times New Roman" w:hAnsi="Times New Roman" w:cs="Times New Roman"/>
          <w:sz w:val="28"/>
          <w:szCs w:val="28"/>
          <w:lang w:val="ro-MD"/>
        </w:rPr>
        <w:t xml:space="preserve"> 5)</w:t>
      </w:r>
      <w:r w:rsidR="00470432" w:rsidRPr="0040092A">
        <w:rPr>
          <w:rFonts w:ascii="Times New Roman" w:hAnsi="Times New Roman" w:cs="Times New Roman"/>
          <w:sz w:val="28"/>
          <w:szCs w:val="28"/>
          <w:lang w:val="ro-MD"/>
        </w:rPr>
        <w:t xml:space="preserve"> </w:t>
      </w:r>
      <w:r w:rsidR="00193847"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care </w:t>
      </w:r>
      <w:r w:rsidR="00193847" w:rsidRPr="0040092A">
        <w:rPr>
          <w:rFonts w:ascii="Times New Roman" w:hAnsi="Times New Roman" w:cs="Times New Roman"/>
          <w:sz w:val="28"/>
          <w:szCs w:val="28"/>
          <w:lang w:val="ro-MD"/>
        </w:rPr>
        <w:t xml:space="preserve">prezintă în mare măsură caracteristicile prevăzute la punctul </w:t>
      </w:r>
      <w:r w:rsidR="004108E0" w:rsidRPr="0040092A">
        <w:rPr>
          <w:rFonts w:ascii="Times New Roman" w:hAnsi="Times New Roman" w:cs="Times New Roman"/>
          <w:sz w:val="28"/>
          <w:szCs w:val="28"/>
          <w:lang w:val="ro-MD"/>
        </w:rPr>
        <w:t>39</w:t>
      </w:r>
      <w:r w:rsidR="00193847" w:rsidRPr="0040092A">
        <w:rPr>
          <w:rFonts w:ascii="Times New Roman" w:hAnsi="Times New Roman" w:cs="Times New Roman"/>
          <w:sz w:val="28"/>
          <w:szCs w:val="28"/>
          <w:lang w:val="ro-MD"/>
        </w:rPr>
        <w:t xml:space="preserve"> subpunctul 1) liter</w:t>
      </w:r>
      <w:r w:rsidR="0001149D" w:rsidRPr="0040092A">
        <w:rPr>
          <w:rFonts w:ascii="Times New Roman" w:hAnsi="Times New Roman" w:cs="Times New Roman"/>
          <w:sz w:val="28"/>
          <w:szCs w:val="28"/>
          <w:lang w:val="ro-MD"/>
        </w:rPr>
        <w:t>a</w:t>
      </w:r>
      <w:r w:rsidR="00193847" w:rsidRPr="0040092A">
        <w:rPr>
          <w:rFonts w:ascii="Times New Roman" w:hAnsi="Times New Roman" w:cs="Times New Roman"/>
          <w:sz w:val="28"/>
          <w:szCs w:val="28"/>
          <w:lang w:val="ro-MD"/>
        </w:rPr>
        <w:t xml:space="preserve"> b), ținând seama de particularitățile prevăzute la punctul </w:t>
      </w:r>
      <w:r w:rsidR="004108E0" w:rsidRPr="0040092A">
        <w:rPr>
          <w:rFonts w:ascii="Times New Roman" w:hAnsi="Times New Roman" w:cs="Times New Roman"/>
          <w:sz w:val="28"/>
          <w:szCs w:val="28"/>
          <w:lang w:val="ro-MD"/>
        </w:rPr>
        <w:t>39</w:t>
      </w:r>
      <w:r w:rsidR="00193847" w:rsidRPr="0040092A">
        <w:rPr>
          <w:rFonts w:ascii="Times New Roman" w:hAnsi="Times New Roman" w:cs="Times New Roman"/>
          <w:sz w:val="28"/>
          <w:szCs w:val="28"/>
          <w:lang w:val="ro-MD"/>
        </w:rPr>
        <w:t xml:space="preserve"> subpunctul 2)</w:t>
      </w:r>
      <w:r w:rsidR="00953C34" w:rsidRPr="0040092A">
        <w:rPr>
          <w:rFonts w:ascii="Times New Roman" w:hAnsi="Times New Roman" w:cs="Times New Roman"/>
          <w:sz w:val="28"/>
          <w:szCs w:val="28"/>
          <w:lang w:val="ro-MD"/>
        </w:rPr>
        <w:t>,</w:t>
      </w:r>
      <w:r w:rsidR="00C94E4E" w:rsidRPr="0040092A">
        <w:rPr>
          <w:rFonts w:ascii="Times New Roman" w:hAnsi="Times New Roman" w:cs="Times New Roman"/>
          <w:sz w:val="28"/>
          <w:szCs w:val="28"/>
          <w:lang w:val="ro-MD"/>
        </w:rPr>
        <w:t xml:space="preserve"> </w:t>
      </w:r>
      <w:r w:rsidR="00193847" w:rsidRPr="0040092A">
        <w:rPr>
          <w:rFonts w:ascii="Times New Roman" w:hAnsi="Times New Roman" w:cs="Times New Roman"/>
          <w:sz w:val="28"/>
          <w:szCs w:val="28"/>
          <w:lang w:val="ro-MD"/>
        </w:rPr>
        <w:t xml:space="preserve">se clasifică </w:t>
      </w:r>
      <w:r w:rsidRPr="0040092A">
        <w:rPr>
          <w:rFonts w:ascii="Times New Roman" w:hAnsi="Times New Roman" w:cs="Times New Roman"/>
          <w:sz w:val="28"/>
          <w:szCs w:val="28"/>
          <w:lang w:val="ro-MD"/>
        </w:rPr>
        <w:t xml:space="preserve">drept elemente </w:t>
      </w:r>
      <w:r w:rsidR="00193847" w:rsidRPr="0040092A">
        <w:rPr>
          <w:rFonts w:ascii="Times New Roman" w:hAnsi="Times New Roman" w:cs="Times New Roman"/>
          <w:sz w:val="28"/>
          <w:szCs w:val="28"/>
          <w:lang w:val="ro-MD"/>
        </w:rPr>
        <w:t xml:space="preserve">de rangul </w:t>
      </w:r>
      <w:r w:rsidR="00DF2E20" w:rsidRPr="0040092A">
        <w:rPr>
          <w:rFonts w:ascii="Times New Roman" w:hAnsi="Times New Roman" w:cs="Times New Roman"/>
          <w:sz w:val="28"/>
          <w:szCs w:val="28"/>
          <w:lang w:val="ro-MD"/>
        </w:rPr>
        <w:t>3</w:t>
      </w:r>
      <w:r w:rsidR="00193847" w:rsidRPr="0040092A">
        <w:rPr>
          <w:rFonts w:ascii="Times New Roman" w:hAnsi="Times New Roman" w:cs="Times New Roman"/>
          <w:sz w:val="28"/>
          <w:szCs w:val="28"/>
          <w:lang w:val="ro-MD"/>
        </w:rPr>
        <w:t xml:space="preserve"> atunci când </w:t>
      </w:r>
      <w:r w:rsidR="00DF2E20" w:rsidRPr="0040092A">
        <w:rPr>
          <w:rFonts w:ascii="Times New Roman" w:hAnsi="Times New Roman" w:cs="Times New Roman"/>
          <w:sz w:val="28"/>
          <w:szCs w:val="28"/>
          <w:lang w:val="ro-MD"/>
        </w:rPr>
        <w:t>corespund următoarelor:</w:t>
      </w:r>
    </w:p>
    <w:p w14:paraId="76DEB623" w14:textId="4B44A0E8" w:rsidR="00193847" w:rsidRPr="0040092A" w:rsidRDefault="00E964A7" w:rsidP="00E964A7">
      <w:pPr>
        <w:spacing w:before="120" w:after="120"/>
        <w:ind w:left="72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1) </w:t>
      </w:r>
      <w:r w:rsidR="00193847" w:rsidRPr="0040092A">
        <w:rPr>
          <w:rFonts w:ascii="Times New Roman" w:hAnsi="Times New Roman" w:cs="Times New Roman"/>
          <w:sz w:val="28"/>
          <w:szCs w:val="28"/>
          <w:lang w:val="ro-MD"/>
        </w:rPr>
        <w:t xml:space="preserve">elementele </w:t>
      </w:r>
      <w:r w:rsidR="00C94E4E" w:rsidRPr="0040092A">
        <w:rPr>
          <w:rFonts w:ascii="Times New Roman" w:hAnsi="Times New Roman" w:cs="Times New Roman"/>
          <w:sz w:val="28"/>
          <w:szCs w:val="28"/>
          <w:lang w:val="ro-MD"/>
        </w:rPr>
        <w:t xml:space="preserve">fondurilor </w:t>
      </w:r>
      <w:r w:rsidR="00193847" w:rsidRPr="0040092A">
        <w:rPr>
          <w:rFonts w:ascii="Times New Roman" w:hAnsi="Times New Roman" w:cs="Times New Roman"/>
          <w:sz w:val="28"/>
          <w:szCs w:val="28"/>
          <w:lang w:val="ro-MD"/>
        </w:rPr>
        <w:t>proprii de bază respective corespund următoarelor particularități:</w:t>
      </w:r>
    </w:p>
    <w:p w14:paraId="47B96A88" w14:textId="311C1B98" w:rsidR="005B39F7" w:rsidRPr="0040092A" w:rsidRDefault="005B39F7" w:rsidP="00961579">
      <w:pPr>
        <w:pStyle w:val="ListParagraph"/>
        <w:numPr>
          <w:ilvl w:val="0"/>
          <w:numId w:val="46"/>
        </w:numPr>
        <w:spacing w:before="120" w:after="120"/>
        <w:ind w:left="993"/>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elementul fondurilor proprii de bază nu prezintă particularități care pot provoca sau accelera apariția insolvabilității societății de asigurare sau de reasigurare;</w:t>
      </w:r>
    </w:p>
    <w:p w14:paraId="13F22A06" w14:textId="7C3C9539" w:rsidR="002B14F6" w:rsidRPr="0040092A" w:rsidRDefault="005B39F7" w:rsidP="00961579">
      <w:pPr>
        <w:pStyle w:val="ListParagraph"/>
        <w:numPr>
          <w:ilvl w:val="0"/>
          <w:numId w:val="46"/>
        </w:numPr>
        <w:spacing w:before="120" w:after="120"/>
        <w:ind w:left="993"/>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elementul fondurilor proprii de bază prevăzut la punctul </w:t>
      </w:r>
      <w:r w:rsidR="0087057A" w:rsidRPr="0040092A">
        <w:rPr>
          <w:rFonts w:ascii="Times New Roman" w:hAnsi="Times New Roman" w:cs="Times New Roman"/>
          <w:sz w:val="28"/>
          <w:szCs w:val="28"/>
          <w:lang w:val="ro-MD"/>
        </w:rPr>
        <w:t>15</w:t>
      </w:r>
      <w:r w:rsidRPr="0040092A">
        <w:rPr>
          <w:rFonts w:ascii="Times New Roman" w:hAnsi="Times New Roman" w:cs="Times New Roman"/>
          <w:sz w:val="28"/>
          <w:szCs w:val="28"/>
          <w:lang w:val="ro-MD"/>
        </w:rPr>
        <w:t xml:space="preserve"> subpunctele 1) litera b), 2) litera b</w:t>
      </w:r>
      <w:r w:rsidR="0001149D"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și </w:t>
      </w:r>
      <w:r w:rsidR="00B57A1F" w:rsidRPr="0040092A">
        <w:rPr>
          <w:rFonts w:ascii="Times New Roman" w:hAnsi="Times New Roman" w:cs="Times New Roman"/>
          <w:sz w:val="28"/>
          <w:szCs w:val="28"/>
          <w:lang w:val="ro-MD"/>
        </w:rPr>
        <w:t>5</w:t>
      </w:r>
      <w:r w:rsidRPr="0040092A">
        <w:rPr>
          <w:rFonts w:ascii="Times New Roman" w:hAnsi="Times New Roman" w:cs="Times New Roman"/>
          <w:sz w:val="28"/>
          <w:szCs w:val="28"/>
          <w:lang w:val="ro-MD"/>
        </w:rPr>
        <w:t>)</w:t>
      </w:r>
      <w:r w:rsidR="002B14F6" w:rsidRPr="0040092A">
        <w:rPr>
          <w:rFonts w:ascii="Times New Roman" w:hAnsi="Times New Roman" w:cs="Times New Roman"/>
          <w:sz w:val="28"/>
          <w:szCs w:val="28"/>
          <w:lang w:val="ro-MD"/>
        </w:rPr>
        <w:t>:</w:t>
      </w:r>
    </w:p>
    <w:p w14:paraId="3F30E8F3" w14:textId="3D6D8223" w:rsidR="005B39F7" w:rsidRPr="0040092A" w:rsidRDefault="005B39F7" w:rsidP="00961579">
      <w:pPr>
        <w:pStyle w:val="ListParagraph"/>
        <w:numPr>
          <w:ilvl w:val="0"/>
          <w:numId w:val="47"/>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este fără termen</w:t>
      </w:r>
      <w:r w:rsidR="00056834"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sau are o scadență inițială de cel puțin 5 ani, în cazul în care data scadenței este prima posibilitate contractuală de a rambursa sau a răscumpăra elementul </w:t>
      </w:r>
      <w:r w:rsidR="002B14F6" w:rsidRPr="0040092A">
        <w:rPr>
          <w:rFonts w:ascii="Times New Roman" w:hAnsi="Times New Roman" w:cs="Times New Roman"/>
          <w:sz w:val="28"/>
          <w:szCs w:val="28"/>
          <w:lang w:val="ro-MD"/>
        </w:rPr>
        <w:t xml:space="preserve">respectiv al </w:t>
      </w:r>
      <w:r w:rsidRPr="0040092A">
        <w:rPr>
          <w:rFonts w:ascii="Times New Roman" w:hAnsi="Times New Roman" w:cs="Times New Roman"/>
          <w:sz w:val="28"/>
          <w:szCs w:val="28"/>
          <w:lang w:val="ro-MD"/>
        </w:rPr>
        <w:t>fondurilor proprii de bază;</w:t>
      </w:r>
    </w:p>
    <w:p w14:paraId="6FFC8AA7" w14:textId="2EC19A0C" w:rsidR="00D9797F" w:rsidRPr="0040092A" w:rsidRDefault="00D9797F" w:rsidP="00961579">
      <w:pPr>
        <w:pStyle w:val="ListParagraph"/>
        <w:numPr>
          <w:ilvl w:val="0"/>
          <w:numId w:val="47"/>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este rambursabil sau răscumpărabil numai la decizia societății de asigurare sau de reasigurare, iar rambursarea sau răscumpărarea acestuia este supusă aprobării prealabile a </w:t>
      </w:r>
      <w:r w:rsidR="00F72854" w:rsidRPr="0040092A">
        <w:rPr>
          <w:rFonts w:ascii="Times New Roman" w:hAnsi="Times New Roman" w:cs="Times New Roman"/>
          <w:sz w:val="28"/>
          <w:szCs w:val="28"/>
          <w:lang w:val="ro-MD"/>
        </w:rPr>
        <w:t>Băncii Naționale a Moldovei</w:t>
      </w:r>
      <w:r w:rsidRPr="0040092A">
        <w:rPr>
          <w:rFonts w:ascii="Times New Roman" w:hAnsi="Times New Roman" w:cs="Times New Roman"/>
          <w:sz w:val="28"/>
          <w:szCs w:val="28"/>
          <w:lang w:val="ro-MD"/>
        </w:rPr>
        <w:t>;</w:t>
      </w:r>
    </w:p>
    <w:p w14:paraId="2F930386" w14:textId="3BF18158" w:rsidR="00922B17" w:rsidRPr="0040092A" w:rsidRDefault="00922B17" w:rsidP="00961579">
      <w:pPr>
        <w:pStyle w:val="ListParagraph"/>
        <w:numPr>
          <w:ilvl w:val="0"/>
          <w:numId w:val="47"/>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poate include stimulente limitate de a-l rambursa sau a-l răscumpăra;</w:t>
      </w:r>
    </w:p>
    <w:p w14:paraId="7DBE83CA" w14:textId="746AB76A" w:rsidR="002B14F6" w:rsidRPr="0040092A" w:rsidRDefault="002B14F6" w:rsidP="00961579">
      <w:pPr>
        <w:pStyle w:val="ListParagraph"/>
        <w:numPr>
          <w:ilvl w:val="0"/>
          <w:numId w:val="47"/>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prevede suspendarea rambursării sau a răscumpărării</w:t>
      </w:r>
      <w:r w:rsidR="00953C34"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xml:space="preserve"> dacă rata de solvabilitate nu este respectată sau dacă rambursarea ori răscumpărarea ar </w:t>
      </w:r>
      <w:r w:rsidRPr="0040092A">
        <w:rPr>
          <w:rFonts w:ascii="Times New Roman" w:hAnsi="Times New Roman" w:cs="Times New Roman"/>
          <w:sz w:val="28"/>
          <w:szCs w:val="28"/>
          <w:lang w:val="ro-MD"/>
        </w:rPr>
        <w:lastRenderedPageBreak/>
        <w:t>duce la nerespectarea acestei rate, până când se respectă rata de solvabilitate;</w:t>
      </w:r>
    </w:p>
    <w:p w14:paraId="41F3542B" w14:textId="3D0B59D0" w:rsidR="002B14F6" w:rsidRPr="0040092A" w:rsidRDefault="002B14F6" w:rsidP="00961579">
      <w:pPr>
        <w:pStyle w:val="ListParagraph"/>
        <w:numPr>
          <w:ilvl w:val="0"/>
          <w:numId w:val="47"/>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prevede amânarea distribuirilor</w:t>
      </w:r>
      <w:r w:rsidR="00953C34"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xml:space="preserve"> dacă </w:t>
      </w:r>
      <w:r w:rsidR="00A93169" w:rsidRPr="0040092A">
        <w:rPr>
          <w:rFonts w:ascii="Times New Roman" w:hAnsi="Times New Roman" w:cs="Times New Roman"/>
          <w:sz w:val="28"/>
          <w:szCs w:val="28"/>
          <w:lang w:val="ro-MD"/>
        </w:rPr>
        <w:t xml:space="preserve">rata de solvabilitate nu este respectată </w:t>
      </w:r>
      <w:r w:rsidRPr="0040092A">
        <w:rPr>
          <w:rFonts w:ascii="Times New Roman" w:hAnsi="Times New Roman" w:cs="Times New Roman"/>
          <w:sz w:val="28"/>
          <w:szCs w:val="28"/>
          <w:lang w:val="ro-MD"/>
        </w:rPr>
        <w:t xml:space="preserve">sau dacă distribuirea </w:t>
      </w:r>
      <w:r w:rsidR="00A93169" w:rsidRPr="0040092A">
        <w:rPr>
          <w:rFonts w:ascii="Times New Roman" w:hAnsi="Times New Roman" w:cs="Times New Roman"/>
          <w:sz w:val="28"/>
          <w:szCs w:val="28"/>
          <w:lang w:val="ro-MD"/>
        </w:rPr>
        <w:t>ar duce la nerespectarea acestei rate</w:t>
      </w:r>
      <w:r w:rsidRPr="0040092A">
        <w:rPr>
          <w:rFonts w:ascii="Times New Roman" w:hAnsi="Times New Roman" w:cs="Times New Roman"/>
          <w:sz w:val="28"/>
          <w:szCs w:val="28"/>
          <w:lang w:val="ro-MD"/>
        </w:rPr>
        <w:t xml:space="preserve">, până când </w:t>
      </w:r>
      <w:r w:rsidR="00A93169" w:rsidRPr="0040092A">
        <w:rPr>
          <w:rFonts w:ascii="Times New Roman" w:hAnsi="Times New Roman" w:cs="Times New Roman"/>
          <w:sz w:val="28"/>
          <w:szCs w:val="28"/>
          <w:lang w:val="ro-MD"/>
        </w:rPr>
        <w:t>se respectă rata de solvabilitate;</w:t>
      </w:r>
    </w:p>
    <w:p w14:paraId="3B059B16" w14:textId="2CE641AF" w:rsidR="00985360" w:rsidRPr="0040092A" w:rsidRDefault="00A17FFC" w:rsidP="00A17FFC">
      <w:pPr>
        <w:spacing w:before="120" w:after="120"/>
        <w:ind w:left="786"/>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c) </w:t>
      </w:r>
      <w:r w:rsidR="00985360" w:rsidRPr="0040092A">
        <w:rPr>
          <w:rFonts w:ascii="Times New Roman" w:hAnsi="Times New Roman" w:cs="Times New Roman"/>
          <w:sz w:val="28"/>
          <w:szCs w:val="28"/>
          <w:lang w:val="ro-MD"/>
        </w:rPr>
        <w:t>elementul fondurilor proprii de bază poate permite rambursarea sau răscumpărarea sa atunci când rata solvabilității nu este respectată sau când rambursarea ori răscumpărarea ar duce la nerespectarea acestei cerințe, numai dacă sunt îndeplinite toate condițiile următoare:</w:t>
      </w:r>
    </w:p>
    <w:p w14:paraId="611B6D43" w14:textId="2509C1DC" w:rsidR="00985360" w:rsidRPr="0040092A" w:rsidRDefault="00CA0BFC" w:rsidP="00961579">
      <w:pPr>
        <w:pStyle w:val="ListParagraph"/>
        <w:numPr>
          <w:ilvl w:val="0"/>
          <w:numId w:val="48"/>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Banca Națională a Moldovei</w:t>
      </w:r>
      <w:r w:rsidR="00985360" w:rsidRPr="0040092A">
        <w:rPr>
          <w:rFonts w:ascii="Times New Roman" w:hAnsi="Times New Roman" w:cs="Times New Roman"/>
          <w:sz w:val="28"/>
          <w:szCs w:val="28"/>
          <w:lang w:val="ro-MD"/>
        </w:rPr>
        <w:t xml:space="preserve"> a anulat în mod excepțional suspendarea rambursării sau a răscumpărării elementului respectiv;</w:t>
      </w:r>
    </w:p>
    <w:p w14:paraId="743B8E1C" w14:textId="053AC0DC" w:rsidR="00985360" w:rsidRPr="0040092A" w:rsidRDefault="00985360" w:rsidP="00961579">
      <w:pPr>
        <w:pStyle w:val="ListParagraph"/>
        <w:numPr>
          <w:ilvl w:val="0"/>
          <w:numId w:val="48"/>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elementul este schimbat sau convertit într-un alt element al fondurilor proprii de bază de rangurile 1, 2 sau 3 cu cel puțin aceeași calitate;</w:t>
      </w:r>
    </w:p>
    <w:p w14:paraId="2BC7C228" w14:textId="3B35B6B3" w:rsidR="00985360" w:rsidRPr="0040092A" w:rsidRDefault="00985360" w:rsidP="00961579">
      <w:pPr>
        <w:pStyle w:val="ListParagraph"/>
        <w:numPr>
          <w:ilvl w:val="0"/>
          <w:numId w:val="48"/>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după rambursare sau răscumpărare, rata de solvabilitate este respectată</w:t>
      </w:r>
      <w:r w:rsidR="00953C34" w:rsidRPr="0040092A">
        <w:rPr>
          <w:rFonts w:ascii="Times New Roman" w:hAnsi="Times New Roman" w:cs="Times New Roman"/>
          <w:sz w:val="28"/>
          <w:szCs w:val="28"/>
          <w:lang w:val="ro-MD"/>
        </w:rPr>
        <w:t>;</w:t>
      </w:r>
    </w:p>
    <w:p w14:paraId="50C4ECB9" w14:textId="4A58FBF1" w:rsidR="005B39F7" w:rsidRPr="0040092A" w:rsidRDefault="00A17FFC" w:rsidP="00A17FFC">
      <w:pPr>
        <w:spacing w:before="120" w:after="120"/>
        <w:ind w:left="786"/>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d) </w:t>
      </w:r>
      <w:r w:rsidR="005B39F7" w:rsidRPr="0040092A">
        <w:rPr>
          <w:rFonts w:ascii="Times New Roman" w:hAnsi="Times New Roman" w:cs="Times New Roman"/>
          <w:sz w:val="28"/>
          <w:szCs w:val="28"/>
          <w:lang w:val="ro-MD"/>
        </w:rPr>
        <w:t>elementul fondurilor proprii de bază nu este gajat în niciun mod, nu servește drept sursă de plată a obligațiilor asumate prin garanții bancare, nu este împovărat de sarcini în orice alt mod, inclusiv nu este conectat cu nici</w:t>
      </w:r>
      <w:r w:rsidR="00953C34" w:rsidRPr="0040092A">
        <w:rPr>
          <w:rFonts w:ascii="Times New Roman" w:hAnsi="Times New Roman" w:cs="Times New Roman"/>
          <w:sz w:val="28"/>
          <w:szCs w:val="28"/>
          <w:lang w:val="ro-MD"/>
        </w:rPr>
        <w:t>o</w:t>
      </w:r>
      <w:r w:rsidR="005B39F7" w:rsidRPr="0040092A">
        <w:rPr>
          <w:rFonts w:ascii="Times New Roman" w:hAnsi="Times New Roman" w:cs="Times New Roman"/>
          <w:sz w:val="28"/>
          <w:szCs w:val="28"/>
          <w:lang w:val="ro-MD"/>
        </w:rPr>
        <w:t xml:space="preserve"> altă tranzacție care, dacă este analizată împreună cu elementul fondurilor proprii de bază, ar putea avea drept rezultat neconformarea elementului fondurilor proprii de bază cu prevederile prezentului punct</w:t>
      </w:r>
      <w:r w:rsidR="00953C34" w:rsidRPr="0040092A">
        <w:rPr>
          <w:rFonts w:ascii="Times New Roman" w:hAnsi="Times New Roman" w:cs="Times New Roman"/>
          <w:sz w:val="28"/>
          <w:szCs w:val="28"/>
          <w:lang w:val="ro-MD"/>
        </w:rPr>
        <w:t>;</w:t>
      </w:r>
    </w:p>
    <w:p w14:paraId="60EA2960" w14:textId="16B5DC43" w:rsidR="005B39F7" w:rsidRPr="0040092A" w:rsidRDefault="005B39F7" w:rsidP="00961579">
      <w:pPr>
        <w:pStyle w:val="ListParagraph"/>
        <w:numPr>
          <w:ilvl w:val="0"/>
          <w:numId w:val="41"/>
        </w:numPr>
        <w:spacing w:before="120" w:after="120"/>
        <w:ind w:left="709"/>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în sensul prezentului punct, schimbul sau conversia unui element al fondurilor proprii de bază într-un alt element al fondurilor proprii de bază de rangu</w:t>
      </w:r>
      <w:r w:rsidR="00BC4460" w:rsidRPr="0040092A">
        <w:rPr>
          <w:rFonts w:ascii="Times New Roman" w:hAnsi="Times New Roman" w:cs="Times New Roman"/>
          <w:sz w:val="28"/>
          <w:szCs w:val="28"/>
          <w:lang w:val="ro-MD"/>
        </w:rPr>
        <w:t>rile</w:t>
      </w:r>
      <w:r w:rsidRPr="0040092A">
        <w:rPr>
          <w:rFonts w:ascii="Times New Roman" w:hAnsi="Times New Roman" w:cs="Times New Roman"/>
          <w:sz w:val="28"/>
          <w:szCs w:val="28"/>
          <w:lang w:val="ro-MD"/>
        </w:rPr>
        <w:t xml:space="preserve"> 1</w:t>
      </w:r>
      <w:r w:rsidR="00BC4460" w:rsidRPr="0040092A">
        <w:rPr>
          <w:rFonts w:ascii="Times New Roman" w:hAnsi="Times New Roman" w:cs="Times New Roman"/>
          <w:sz w:val="28"/>
          <w:szCs w:val="28"/>
          <w:lang w:val="ro-MD"/>
        </w:rPr>
        <w:t>, 2 sau 3</w:t>
      </w:r>
      <w:r w:rsidRPr="0040092A">
        <w:rPr>
          <w:rFonts w:ascii="Times New Roman" w:hAnsi="Times New Roman" w:cs="Times New Roman"/>
          <w:sz w:val="28"/>
          <w:szCs w:val="28"/>
          <w:lang w:val="ro-MD"/>
        </w:rPr>
        <w:t xml:space="preserve"> ori rambursarea sau răscumpărarea unui element al fondurilor proprii de bază de rangul </w:t>
      </w:r>
      <w:r w:rsidR="00BC4460" w:rsidRPr="0040092A">
        <w:rPr>
          <w:rFonts w:ascii="Times New Roman" w:hAnsi="Times New Roman" w:cs="Times New Roman"/>
          <w:sz w:val="28"/>
          <w:szCs w:val="28"/>
          <w:lang w:val="ro-MD"/>
        </w:rPr>
        <w:t>3</w:t>
      </w:r>
      <w:r w:rsidRPr="0040092A">
        <w:rPr>
          <w:rFonts w:ascii="Times New Roman" w:hAnsi="Times New Roman" w:cs="Times New Roman"/>
          <w:sz w:val="28"/>
          <w:szCs w:val="28"/>
          <w:lang w:val="ro-MD"/>
        </w:rPr>
        <w:t xml:space="preserve"> din veniturile obținute de un nou element al fondurilor proprii de bază cu cel puțin aceeași calitate nu este considerată o rambursare sau o răscumpărare, cu condiția ca schimbul, conversia, rambursarea sau răscumpărarea să fie supus</w:t>
      </w:r>
      <w:r w:rsidR="00953C34" w:rsidRPr="0040092A">
        <w:rPr>
          <w:rFonts w:ascii="Times New Roman" w:hAnsi="Times New Roman" w:cs="Times New Roman"/>
          <w:sz w:val="28"/>
          <w:szCs w:val="28"/>
          <w:lang w:val="ro-MD"/>
        </w:rPr>
        <w:t>e</w:t>
      </w:r>
      <w:r w:rsidRPr="0040092A">
        <w:rPr>
          <w:rFonts w:ascii="Times New Roman" w:hAnsi="Times New Roman" w:cs="Times New Roman"/>
          <w:sz w:val="28"/>
          <w:szCs w:val="28"/>
          <w:lang w:val="ro-MD"/>
        </w:rPr>
        <w:t xml:space="preserve"> aprobării </w:t>
      </w:r>
      <w:r w:rsidR="00CA0BFC" w:rsidRPr="0040092A">
        <w:rPr>
          <w:rFonts w:ascii="Times New Roman" w:hAnsi="Times New Roman" w:cs="Times New Roman"/>
          <w:sz w:val="28"/>
          <w:szCs w:val="28"/>
          <w:lang w:val="ro-MD"/>
        </w:rPr>
        <w:t>Băncii Naționale a Moldovei</w:t>
      </w:r>
      <w:r w:rsidRPr="0040092A">
        <w:rPr>
          <w:rFonts w:ascii="Times New Roman" w:hAnsi="Times New Roman" w:cs="Times New Roman"/>
          <w:sz w:val="28"/>
          <w:szCs w:val="28"/>
          <w:lang w:val="ro-MD"/>
        </w:rPr>
        <w:t>.</w:t>
      </w:r>
    </w:p>
    <w:p w14:paraId="413FB030" w14:textId="77777777" w:rsidR="00D33942" w:rsidRPr="0040092A" w:rsidRDefault="00D33942" w:rsidP="00BA089F">
      <w:pPr>
        <w:pStyle w:val="ListParagraph"/>
        <w:tabs>
          <w:tab w:val="left" w:pos="426"/>
        </w:tabs>
        <w:spacing w:before="120" w:after="120"/>
        <w:ind w:left="0"/>
        <w:jc w:val="center"/>
        <w:rPr>
          <w:rFonts w:ascii="Times New Roman" w:hAnsi="Times New Roman" w:cs="Times New Roman"/>
          <w:b/>
          <w:bCs/>
          <w:i/>
          <w:iCs/>
          <w:sz w:val="28"/>
          <w:szCs w:val="28"/>
          <w:lang w:val="ro-MD"/>
        </w:rPr>
      </w:pPr>
    </w:p>
    <w:p w14:paraId="63FBD30C" w14:textId="76DC353F" w:rsidR="00BA089F" w:rsidRPr="0040092A" w:rsidRDefault="00BA089F" w:rsidP="00BA089F">
      <w:pPr>
        <w:pStyle w:val="ListParagraph"/>
        <w:tabs>
          <w:tab w:val="left" w:pos="426"/>
        </w:tabs>
        <w:spacing w:before="120" w:after="120"/>
        <w:ind w:left="0"/>
        <w:jc w:val="center"/>
        <w:rPr>
          <w:rFonts w:ascii="Times New Roman" w:hAnsi="Times New Roman" w:cs="Times New Roman"/>
          <w:b/>
          <w:bCs/>
          <w:i/>
          <w:iCs/>
          <w:sz w:val="28"/>
          <w:szCs w:val="28"/>
          <w:lang w:val="ro-MD"/>
        </w:rPr>
      </w:pPr>
      <w:r w:rsidRPr="0040092A">
        <w:rPr>
          <w:rFonts w:ascii="Times New Roman" w:hAnsi="Times New Roman" w:cs="Times New Roman"/>
          <w:b/>
          <w:bCs/>
          <w:i/>
          <w:iCs/>
          <w:sz w:val="28"/>
          <w:szCs w:val="28"/>
          <w:lang w:val="ro-MD"/>
        </w:rPr>
        <w:t xml:space="preserve">Secțiunea </w:t>
      </w:r>
      <w:r w:rsidR="00BD14E6" w:rsidRPr="0040092A">
        <w:rPr>
          <w:rFonts w:ascii="Times New Roman" w:hAnsi="Times New Roman" w:cs="Times New Roman"/>
          <w:b/>
          <w:bCs/>
          <w:i/>
          <w:iCs/>
          <w:sz w:val="28"/>
          <w:szCs w:val="28"/>
          <w:lang w:val="ro-MD"/>
        </w:rPr>
        <w:t xml:space="preserve">a </w:t>
      </w:r>
      <w:r w:rsidRPr="0040092A">
        <w:rPr>
          <w:rFonts w:ascii="Times New Roman" w:hAnsi="Times New Roman" w:cs="Times New Roman"/>
          <w:b/>
          <w:bCs/>
          <w:i/>
          <w:iCs/>
          <w:sz w:val="28"/>
          <w:szCs w:val="28"/>
          <w:lang w:val="ro-MD"/>
        </w:rPr>
        <w:t>8-a</w:t>
      </w:r>
    </w:p>
    <w:p w14:paraId="4EDC5584" w14:textId="5BC0E099" w:rsidR="00BA089F" w:rsidRPr="0040092A" w:rsidRDefault="00BA089F" w:rsidP="00BA089F">
      <w:pPr>
        <w:pStyle w:val="ListParagraph"/>
        <w:tabs>
          <w:tab w:val="left" w:pos="426"/>
        </w:tabs>
        <w:spacing w:before="120" w:after="120"/>
        <w:ind w:left="0"/>
        <w:contextualSpacing w:val="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Fondurile proprii auxiliare</w:t>
      </w:r>
      <w:r w:rsidR="00D2510E" w:rsidRPr="0040092A">
        <w:rPr>
          <w:rFonts w:ascii="Times New Roman" w:hAnsi="Times New Roman" w:cs="Times New Roman"/>
          <w:b/>
          <w:bCs/>
          <w:sz w:val="28"/>
          <w:szCs w:val="28"/>
          <w:lang w:val="ro-MD"/>
        </w:rPr>
        <w:t xml:space="preserve"> de rangul 2</w:t>
      </w:r>
      <w:r w:rsidR="00940ADB" w:rsidRPr="0040092A">
        <w:rPr>
          <w:rFonts w:ascii="Times New Roman" w:hAnsi="Times New Roman" w:cs="Times New Roman"/>
          <w:b/>
          <w:bCs/>
          <w:sz w:val="28"/>
          <w:szCs w:val="28"/>
          <w:lang w:val="ro-MD"/>
        </w:rPr>
        <w:t xml:space="preserve"> și </w:t>
      </w:r>
      <w:r w:rsidR="005828C4" w:rsidRPr="0040092A">
        <w:rPr>
          <w:rFonts w:ascii="Times New Roman" w:hAnsi="Times New Roman" w:cs="Times New Roman"/>
          <w:b/>
          <w:bCs/>
          <w:sz w:val="28"/>
          <w:szCs w:val="28"/>
          <w:lang w:val="ro-MD"/>
        </w:rPr>
        <w:t xml:space="preserve">de rangul </w:t>
      </w:r>
      <w:r w:rsidR="00940ADB" w:rsidRPr="0040092A">
        <w:rPr>
          <w:rFonts w:ascii="Times New Roman" w:hAnsi="Times New Roman" w:cs="Times New Roman"/>
          <w:b/>
          <w:bCs/>
          <w:sz w:val="28"/>
          <w:szCs w:val="28"/>
          <w:lang w:val="ro-MD"/>
        </w:rPr>
        <w:t>3</w:t>
      </w:r>
    </w:p>
    <w:p w14:paraId="61A2124A" w14:textId="3ECA339A" w:rsidR="002D524C" w:rsidRPr="0040092A" w:rsidRDefault="00963046"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w:t>
      </w:r>
      <w:r w:rsidR="002D524C" w:rsidRPr="0040092A">
        <w:rPr>
          <w:rFonts w:ascii="Times New Roman" w:hAnsi="Times New Roman" w:cs="Times New Roman"/>
          <w:sz w:val="28"/>
          <w:szCs w:val="28"/>
          <w:lang w:val="ro-MD"/>
        </w:rPr>
        <w:t xml:space="preserve">lementele fondurilor proprii auxiliare prevăzute la punctul </w:t>
      </w:r>
      <w:r w:rsidR="00E23D42" w:rsidRPr="0040092A">
        <w:rPr>
          <w:rFonts w:ascii="Times New Roman" w:hAnsi="Times New Roman" w:cs="Times New Roman"/>
          <w:sz w:val="28"/>
          <w:szCs w:val="28"/>
          <w:lang w:val="ro-MD"/>
        </w:rPr>
        <w:t>22</w:t>
      </w:r>
      <w:r w:rsidR="002D524C"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care </w:t>
      </w:r>
      <w:r w:rsidR="002D524C" w:rsidRPr="0040092A">
        <w:rPr>
          <w:rFonts w:ascii="Times New Roman" w:hAnsi="Times New Roman" w:cs="Times New Roman"/>
          <w:sz w:val="28"/>
          <w:szCs w:val="28"/>
          <w:lang w:val="ro-MD"/>
        </w:rPr>
        <w:t>prezintă</w:t>
      </w:r>
      <w:r w:rsidR="005828C4" w:rsidRPr="0040092A">
        <w:rPr>
          <w:rFonts w:ascii="Times New Roman" w:hAnsi="Times New Roman" w:cs="Times New Roman"/>
          <w:sz w:val="28"/>
          <w:szCs w:val="28"/>
          <w:lang w:val="ro-MD"/>
        </w:rPr>
        <w:t>,</w:t>
      </w:r>
      <w:r w:rsidR="002D524C" w:rsidRPr="0040092A">
        <w:rPr>
          <w:rFonts w:ascii="Times New Roman" w:hAnsi="Times New Roman" w:cs="Times New Roman"/>
          <w:sz w:val="28"/>
          <w:szCs w:val="28"/>
          <w:lang w:val="ro-MD"/>
        </w:rPr>
        <w:t xml:space="preserve"> în mare măsură</w:t>
      </w:r>
      <w:r w:rsidR="005828C4" w:rsidRPr="0040092A">
        <w:rPr>
          <w:rFonts w:ascii="Times New Roman" w:hAnsi="Times New Roman" w:cs="Times New Roman"/>
          <w:sz w:val="28"/>
          <w:szCs w:val="28"/>
          <w:lang w:val="ro-MD"/>
        </w:rPr>
        <w:t>,</w:t>
      </w:r>
      <w:r w:rsidR="002D524C" w:rsidRPr="0040092A">
        <w:rPr>
          <w:rFonts w:ascii="Times New Roman" w:hAnsi="Times New Roman" w:cs="Times New Roman"/>
          <w:sz w:val="28"/>
          <w:szCs w:val="28"/>
          <w:lang w:val="ro-MD"/>
        </w:rPr>
        <w:t xml:space="preserve"> caracteristicile prevăzute la punctul </w:t>
      </w:r>
      <w:r w:rsidR="00E23D42" w:rsidRPr="0040092A">
        <w:rPr>
          <w:rFonts w:ascii="Times New Roman" w:hAnsi="Times New Roman" w:cs="Times New Roman"/>
          <w:sz w:val="28"/>
          <w:szCs w:val="28"/>
          <w:lang w:val="ro-MD"/>
        </w:rPr>
        <w:t>39</w:t>
      </w:r>
      <w:r w:rsidR="002D524C" w:rsidRPr="0040092A">
        <w:rPr>
          <w:rFonts w:ascii="Times New Roman" w:hAnsi="Times New Roman" w:cs="Times New Roman"/>
          <w:sz w:val="28"/>
          <w:szCs w:val="28"/>
          <w:lang w:val="ro-MD"/>
        </w:rPr>
        <w:t xml:space="preserve"> subpunctul 1) liter</w:t>
      </w:r>
      <w:r w:rsidR="00DF3B5F" w:rsidRPr="0040092A">
        <w:rPr>
          <w:rFonts w:ascii="Times New Roman" w:hAnsi="Times New Roman" w:cs="Times New Roman"/>
          <w:sz w:val="28"/>
          <w:szCs w:val="28"/>
          <w:lang w:val="ro-MD"/>
        </w:rPr>
        <w:t>a</w:t>
      </w:r>
      <w:r w:rsidR="002D524C" w:rsidRPr="0040092A">
        <w:rPr>
          <w:rFonts w:ascii="Times New Roman" w:hAnsi="Times New Roman" w:cs="Times New Roman"/>
          <w:sz w:val="28"/>
          <w:szCs w:val="28"/>
          <w:lang w:val="ro-MD"/>
        </w:rPr>
        <w:t xml:space="preserve"> b), ținând </w:t>
      </w:r>
      <w:r w:rsidR="00116066" w:rsidRPr="0040092A">
        <w:rPr>
          <w:rFonts w:ascii="Times New Roman" w:hAnsi="Times New Roman" w:cs="Times New Roman"/>
          <w:sz w:val="28"/>
          <w:szCs w:val="28"/>
          <w:lang w:val="ro-MD"/>
        </w:rPr>
        <w:t xml:space="preserve">cont </w:t>
      </w:r>
      <w:r w:rsidR="002D524C" w:rsidRPr="0040092A">
        <w:rPr>
          <w:rFonts w:ascii="Times New Roman" w:hAnsi="Times New Roman" w:cs="Times New Roman"/>
          <w:sz w:val="28"/>
          <w:szCs w:val="28"/>
          <w:lang w:val="ro-MD"/>
        </w:rPr>
        <w:t xml:space="preserve">de particularitățile prevăzute la punctul </w:t>
      </w:r>
      <w:r w:rsidR="00E23D42" w:rsidRPr="0040092A">
        <w:rPr>
          <w:rFonts w:ascii="Times New Roman" w:hAnsi="Times New Roman" w:cs="Times New Roman"/>
          <w:sz w:val="28"/>
          <w:szCs w:val="28"/>
          <w:lang w:val="ro-MD"/>
        </w:rPr>
        <w:t>39</w:t>
      </w:r>
      <w:r w:rsidR="002D524C" w:rsidRPr="0040092A">
        <w:rPr>
          <w:rFonts w:ascii="Times New Roman" w:hAnsi="Times New Roman" w:cs="Times New Roman"/>
          <w:sz w:val="28"/>
          <w:szCs w:val="28"/>
          <w:lang w:val="ro-MD"/>
        </w:rPr>
        <w:t xml:space="preserve"> subpunctul 2)</w:t>
      </w:r>
      <w:r w:rsidR="005828C4" w:rsidRPr="0040092A">
        <w:rPr>
          <w:rFonts w:ascii="Times New Roman" w:hAnsi="Times New Roman" w:cs="Times New Roman"/>
          <w:sz w:val="28"/>
          <w:szCs w:val="28"/>
          <w:lang w:val="ro-MD"/>
        </w:rPr>
        <w:t>,</w:t>
      </w:r>
      <w:r w:rsidR="00CE4A93" w:rsidRPr="0040092A">
        <w:rPr>
          <w:rFonts w:ascii="Times New Roman" w:hAnsi="Times New Roman" w:cs="Times New Roman"/>
          <w:sz w:val="28"/>
          <w:szCs w:val="28"/>
          <w:lang w:val="ro-MD"/>
        </w:rPr>
        <w:t xml:space="preserve"> se clasifică </w:t>
      </w:r>
      <w:r w:rsidRPr="0040092A">
        <w:rPr>
          <w:rFonts w:ascii="Times New Roman" w:hAnsi="Times New Roman" w:cs="Times New Roman"/>
          <w:sz w:val="28"/>
          <w:szCs w:val="28"/>
          <w:lang w:val="ro-MD"/>
        </w:rPr>
        <w:t xml:space="preserve">drept elemente </w:t>
      </w:r>
      <w:r w:rsidR="00CE4A93" w:rsidRPr="0040092A">
        <w:rPr>
          <w:rFonts w:ascii="Times New Roman" w:hAnsi="Times New Roman" w:cs="Times New Roman"/>
          <w:sz w:val="28"/>
          <w:szCs w:val="28"/>
          <w:lang w:val="ro-MD"/>
        </w:rPr>
        <w:t>de rangul 2</w:t>
      </w:r>
      <w:r w:rsidR="00940ADB" w:rsidRPr="0040092A">
        <w:rPr>
          <w:rFonts w:ascii="Times New Roman" w:hAnsi="Times New Roman" w:cs="Times New Roman"/>
          <w:sz w:val="28"/>
          <w:szCs w:val="28"/>
          <w:lang w:val="ro-MD"/>
        </w:rPr>
        <w:t>,</w:t>
      </w:r>
      <w:r w:rsidR="00CE4A93" w:rsidRPr="0040092A">
        <w:rPr>
          <w:rFonts w:ascii="Times New Roman" w:hAnsi="Times New Roman" w:cs="Times New Roman"/>
          <w:sz w:val="28"/>
          <w:szCs w:val="28"/>
          <w:lang w:val="ro-MD"/>
        </w:rPr>
        <w:t xml:space="preserve"> </w:t>
      </w:r>
      <w:r w:rsidR="002D524C" w:rsidRPr="0040092A">
        <w:rPr>
          <w:rFonts w:ascii="Times New Roman" w:hAnsi="Times New Roman" w:cs="Times New Roman"/>
          <w:sz w:val="28"/>
          <w:szCs w:val="28"/>
          <w:lang w:val="ro-MD"/>
        </w:rPr>
        <w:t xml:space="preserve">atunci când </w:t>
      </w:r>
      <w:r w:rsidR="009920DE" w:rsidRPr="0040092A">
        <w:rPr>
          <w:rFonts w:ascii="Times New Roman" w:hAnsi="Times New Roman" w:cs="Times New Roman"/>
          <w:sz w:val="28"/>
          <w:szCs w:val="28"/>
          <w:lang w:val="ro-MD"/>
        </w:rPr>
        <w:t xml:space="preserve">prezintă particularitățile unui element al fondurilor proprii de bază clasificate de rangul 1 în conformitate cu punctul </w:t>
      </w:r>
      <w:r w:rsidR="005D481A" w:rsidRPr="0040092A">
        <w:rPr>
          <w:rFonts w:ascii="Times New Roman" w:hAnsi="Times New Roman" w:cs="Times New Roman"/>
          <w:sz w:val="28"/>
          <w:szCs w:val="28"/>
          <w:lang w:val="ro-MD"/>
        </w:rPr>
        <w:t>41</w:t>
      </w:r>
      <w:r w:rsidR="009920DE" w:rsidRPr="0040092A">
        <w:rPr>
          <w:rFonts w:ascii="Times New Roman" w:hAnsi="Times New Roman" w:cs="Times New Roman"/>
          <w:sz w:val="28"/>
          <w:szCs w:val="28"/>
          <w:lang w:val="ro-MD"/>
        </w:rPr>
        <w:t xml:space="preserve">, odată ce acest element a fost </w:t>
      </w:r>
      <w:r w:rsidR="00905C90" w:rsidRPr="0040092A">
        <w:rPr>
          <w:rFonts w:ascii="Times New Roman" w:hAnsi="Times New Roman" w:cs="Times New Roman"/>
          <w:sz w:val="28"/>
          <w:szCs w:val="28"/>
          <w:lang w:val="ro-MD"/>
        </w:rPr>
        <w:t>solicitat</w:t>
      </w:r>
      <w:r w:rsidR="009920DE" w:rsidRPr="0040092A">
        <w:rPr>
          <w:rFonts w:ascii="Times New Roman" w:hAnsi="Times New Roman" w:cs="Times New Roman"/>
          <w:sz w:val="28"/>
          <w:szCs w:val="28"/>
          <w:lang w:val="ro-MD"/>
        </w:rPr>
        <w:t xml:space="preserve"> și vărsat</w:t>
      </w:r>
      <w:r w:rsidR="002D524C" w:rsidRPr="0040092A">
        <w:rPr>
          <w:rFonts w:ascii="Times New Roman" w:hAnsi="Times New Roman" w:cs="Times New Roman"/>
          <w:sz w:val="28"/>
          <w:szCs w:val="28"/>
          <w:lang w:val="ro-MD"/>
        </w:rPr>
        <w:t>.</w:t>
      </w:r>
    </w:p>
    <w:p w14:paraId="1B8774CC" w14:textId="6E2A69C4" w:rsidR="00940ADB" w:rsidRPr="0040092A" w:rsidRDefault="00AE22D6"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lastRenderedPageBreak/>
        <w:t>Se clasifică drept element al fonduri</w:t>
      </w:r>
      <w:r w:rsidR="002A07F2" w:rsidRPr="0040092A">
        <w:rPr>
          <w:rFonts w:ascii="Times New Roman" w:hAnsi="Times New Roman" w:cs="Times New Roman"/>
          <w:sz w:val="28"/>
          <w:szCs w:val="28"/>
          <w:lang w:val="ro-MD"/>
        </w:rPr>
        <w:t>lor</w:t>
      </w:r>
      <w:r w:rsidRPr="0040092A">
        <w:rPr>
          <w:rFonts w:ascii="Times New Roman" w:hAnsi="Times New Roman" w:cs="Times New Roman"/>
          <w:sz w:val="28"/>
          <w:szCs w:val="28"/>
          <w:lang w:val="ro-MD"/>
        </w:rPr>
        <w:t xml:space="preserve"> proprii auxiliare de rangul 3 fondurile proprii auxiliare prevăzute la punctul </w:t>
      </w:r>
      <w:r w:rsidR="007036FA" w:rsidRPr="0040092A">
        <w:rPr>
          <w:rFonts w:ascii="Times New Roman" w:hAnsi="Times New Roman" w:cs="Times New Roman"/>
          <w:sz w:val="28"/>
          <w:szCs w:val="28"/>
          <w:lang w:val="ro-MD"/>
        </w:rPr>
        <w:t>22</w:t>
      </w:r>
      <w:r w:rsidRPr="0040092A">
        <w:rPr>
          <w:rFonts w:ascii="Times New Roman" w:hAnsi="Times New Roman" w:cs="Times New Roman"/>
          <w:sz w:val="28"/>
          <w:szCs w:val="28"/>
          <w:lang w:val="ro-MD"/>
        </w:rPr>
        <w:t xml:space="preserve">, care nu prezintă particularitățile prevăzute la punctul </w:t>
      </w:r>
      <w:r w:rsidR="007036FA" w:rsidRPr="0040092A">
        <w:rPr>
          <w:rFonts w:ascii="Times New Roman" w:hAnsi="Times New Roman" w:cs="Times New Roman"/>
          <w:sz w:val="28"/>
          <w:szCs w:val="28"/>
          <w:lang w:val="ro-MD"/>
        </w:rPr>
        <w:t>44</w:t>
      </w:r>
      <w:r w:rsidRPr="0040092A">
        <w:rPr>
          <w:rFonts w:ascii="Times New Roman" w:hAnsi="Times New Roman" w:cs="Times New Roman"/>
          <w:sz w:val="28"/>
          <w:szCs w:val="28"/>
          <w:lang w:val="ro-MD"/>
        </w:rPr>
        <w:t>.</w:t>
      </w:r>
    </w:p>
    <w:p w14:paraId="3F7C2842" w14:textId="4D4E248D" w:rsidR="00B31E95" w:rsidRPr="0040092A" w:rsidRDefault="00B31E95" w:rsidP="00B31E95">
      <w:pPr>
        <w:pStyle w:val="ListParagraph"/>
        <w:tabs>
          <w:tab w:val="left" w:pos="426"/>
        </w:tabs>
        <w:spacing w:before="120" w:after="120"/>
        <w:ind w:left="0"/>
        <w:jc w:val="center"/>
        <w:rPr>
          <w:rFonts w:ascii="Times New Roman" w:hAnsi="Times New Roman" w:cs="Times New Roman"/>
          <w:b/>
          <w:bCs/>
          <w:i/>
          <w:iCs/>
          <w:sz w:val="28"/>
          <w:szCs w:val="28"/>
          <w:lang w:val="ro-MD"/>
        </w:rPr>
      </w:pPr>
      <w:r w:rsidRPr="0040092A">
        <w:rPr>
          <w:rFonts w:ascii="Times New Roman" w:hAnsi="Times New Roman" w:cs="Times New Roman"/>
          <w:b/>
          <w:bCs/>
          <w:i/>
          <w:iCs/>
          <w:sz w:val="28"/>
          <w:szCs w:val="28"/>
          <w:lang w:val="ro-MD"/>
        </w:rPr>
        <w:t xml:space="preserve">Secțiunea </w:t>
      </w:r>
      <w:r w:rsidR="00BD14E6" w:rsidRPr="0040092A">
        <w:rPr>
          <w:rFonts w:ascii="Times New Roman" w:hAnsi="Times New Roman" w:cs="Times New Roman"/>
          <w:b/>
          <w:bCs/>
          <w:i/>
          <w:iCs/>
          <w:sz w:val="28"/>
          <w:szCs w:val="28"/>
          <w:lang w:val="ro-MD"/>
        </w:rPr>
        <w:t xml:space="preserve">a </w:t>
      </w:r>
      <w:r w:rsidRPr="0040092A">
        <w:rPr>
          <w:rFonts w:ascii="Times New Roman" w:hAnsi="Times New Roman" w:cs="Times New Roman"/>
          <w:b/>
          <w:bCs/>
          <w:i/>
          <w:iCs/>
          <w:sz w:val="28"/>
          <w:szCs w:val="28"/>
          <w:lang w:val="ro-MD"/>
        </w:rPr>
        <w:t>9-a</w:t>
      </w:r>
    </w:p>
    <w:p w14:paraId="07BC537E" w14:textId="49DD162E" w:rsidR="00391B3C" w:rsidRPr="0040092A" w:rsidRDefault="00B31E95" w:rsidP="00B31E95">
      <w:pPr>
        <w:pStyle w:val="ListParagraph"/>
        <w:tabs>
          <w:tab w:val="left" w:pos="426"/>
        </w:tabs>
        <w:spacing w:before="120" w:after="120"/>
        <w:ind w:left="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 xml:space="preserve">Aprobarea de către </w:t>
      </w:r>
      <w:r w:rsidR="00CA0BFC" w:rsidRPr="0040092A">
        <w:rPr>
          <w:rFonts w:ascii="Times New Roman" w:hAnsi="Times New Roman" w:cs="Times New Roman"/>
          <w:b/>
          <w:bCs/>
          <w:sz w:val="28"/>
          <w:szCs w:val="28"/>
          <w:lang w:val="ro-MD"/>
        </w:rPr>
        <w:t>Banca Națională a Moldovei</w:t>
      </w:r>
      <w:r w:rsidRPr="0040092A">
        <w:rPr>
          <w:rFonts w:ascii="Times New Roman" w:hAnsi="Times New Roman" w:cs="Times New Roman"/>
          <w:b/>
          <w:bCs/>
          <w:sz w:val="28"/>
          <w:szCs w:val="28"/>
          <w:lang w:val="ro-MD"/>
        </w:rPr>
        <w:t xml:space="preserve"> </w:t>
      </w:r>
    </w:p>
    <w:p w14:paraId="192148BE" w14:textId="16F9C9B8" w:rsidR="00B31E95" w:rsidRPr="0040092A" w:rsidRDefault="00B31E95" w:rsidP="00B31E95">
      <w:pPr>
        <w:pStyle w:val="ListParagraph"/>
        <w:tabs>
          <w:tab w:val="left" w:pos="426"/>
        </w:tabs>
        <w:spacing w:before="120" w:after="120"/>
        <w:ind w:left="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a evaluării și clasificării elementelor fondurilor proprii</w:t>
      </w:r>
    </w:p>
    <w:p w14:paraId="44A09E9F" w14:textId="77777777" w:rsidR="00551B52" w:rsidRPr="0040092A" w:rsidRDefault="00551B52" w:rsidP="00037CBD">
      <w:pPr>
        <w:pStyle w:val="ListParagraph"/>
        <w:tabs>
          <w:tab w:val="left" w:pos="426"/>
        </w:tabs>
        <w:spacing w:before="120" w:after="120"/>
        <w:ind w:left="0"/>
        <w:jc w:val="center"/>
        <w:rPr>
          <w:rFonts w:ascii="Times New Roman" w:hAnsi="Times New Roman" w:cs="Times New Roman"/>
          <w:b/>
          <w:bCs/>
          <w:i/>
          <w:iCs/>
          <w:sz w:val="28"/>
          <w:szCs w:val="28"/>
          <w:lang w:val="ro-MD"/>
        </w:rPr>
      </w:pPr>
    </w:p>
    <w:p w14:paraId="42735398" w14:textId="69EAD5D6" w:rsidR="002B4B3B" w:rsidRPr="0040092A" w:rsidRDefault="0021799E"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Dacă</w:t>
      </w:r>
      <w:r w:rsidR="002B4B3B" w:rsidRPr="0040092A">
        <w:rPr>
          <w:rFonts w:ascii="Times New Roman" w:hAnsi="Times New Roman" w:cs="Times New Roman"/>
          <w:sz w:val="28"/>
          <w:szCs w:val="28"/>
          <w:lang w:val="ro-MD"/>
        </w:rPr>
        <w:t xml:space="preserve"> un element al fondurilor proprii nu este inclus în lista elementelor de fonduri proprii prevăzute la punctul </w:t>
      </w:r>
      <w:r w:rsidR="007036FA" w:rsidRPr="0040092A">
        <w:rPr>
          <w:rFonts w:ascii="Times New Roman" w:hAnsi="Times New Roman" w:cs="Times New Roman"/>
          <w:sz w:val="28"/>
          <w:szCs w:val="28"/>
          <w:lang w:val="ro-MD"/>
        </w:rPr>
        <w:t>15</w:t>
      </w:r>
      <w:r w:rsidR="002B4B3B" w:rsidRPr="0040092A">
        <w:rPr>
          <w:rFonts w:ascii="Times New Roman" w:hAnsi="Times New Roman" w:cs="Times New Roman"/>
          <w:sz w:val="28"/>
          <w:szCs w:val="28"/>
          <w:lang w:val="ro-MD"/>
        </w:rPr>
        <w:t xml:space="preserve"> subpunctele 1)-</w:t>
      </w:r>
      <w:r w:rsidR="007036FA" w:rsidRPr="0040092A">
        <w:rPr>
          <w:rFonts w:ascii="Times New Roman" w:hAnsi="Times New Roman" w:cs="Times New Roman"/>
          <w:sz w:val="28"/>
          <w:szCs w:val="28"/>
          <w:lang w:val="ro-MD"/>
        </w:rPr>
        <w:t>5</w:t>
      </w:r>
      <w:r w:rsidR="002B4B3B" w:rsidRPr="0040092A">
        <w:rPr>
          <w:rFonts w:ascii="Times New Roman" w:hAnsi="Times New Roman" w:cs="Times New Roman"/>
          <w:sz w:val="28"/>
          <w:szCs w:val="28"/>
          <w:lang w:val="ro-MD"/>
        </w:rPr>
        <w:t>)</w:t>
      </w:r>
      <w:r w:rsidR="00E96019" w:rsidRPr="0040092A">
        <w:rPr>
          <w:rFonts w:ascii="Times New Roman" w:hAnsi="Times New Roman" w:cs="Times New Roman"/>
          <w:sz w:val="28"/>
          <w:szCs w:val="28"/>
          <w:lang w:val="ro-MD"/>
        </w:rPr>
        <w:t xml:space="preserve"> și punctul </w:t>
      </w:r>
      <w:r w:rsidR="007036FA" w:rsidRPr="0040092A">
        <w:rPr>
          <w:rFonts w:ascii="Times New Roman" w:hAnsi="Times New Roman" w:cs="Times New Roman"/>
          <w:sz w:val="28"/>
          <w:szCs w:val="28"/>
          <w:lang w:val="ro-MD"/>
        </w:rPr>
        <w:t>22</w:t>
      </w:r>
      <w:r w:rsidR="002B4B3B" w:rsidRPr="0040092A">
        <w:rPr>
          <w:rFonts w:ascii="Times New Roman" w:hAnsi="Times New Roman" w:cs="Times New Roman"/>
          <w:sz w:val="28"/>
          <w:szCs w:val="28"/>
          <w:lang w:val="ro-MD"/>
        </w:rPr>
        <w:t>, societatea de asigurare sau de reasigurare consideră elementul respectiv drept fonduri proprii de bază</w:t>
      </w:r>
      <w:r w:rsidR="00C33D71" w:rsidRPr="0040092A">
        <w:rPr>
          <w:rFonts w:ascii="Times New Roman" w:hAnsi="Times New Roman" w:cs="Times New Roman"/>
          <w:sz w:val="28"/>
          <w:szCs w:val="28"/>
          <w:lang w:val="ro-MD"/>
        </w:rPr>
        <w:t xml:space="preserve"> sau auxiliare</w:t>
      </w:r>
      <w:r w:rsidR="002B4B3B" w:rsidRPr="0040092A">
        <w:rPr>
          <w:rFonts w:ascii="Times New Roman" w:hAnsi="Times New Roman" w:cs="Times New Roman"/>
          <w:sz w:val="28"/>
          <w:szCs w:val="28"/>
          <w:lang w:val="ro-MD"/>
        </w:rPr>
        <w:t xml:space="preserve"> doar atunci când a fost primită o aprobare a evaluării și a clasificării </w:t>
      </w:r>
      <w:r w:rsidR="00116066" w:rsidRPr="0040092A">
        <w:rPr>
          <w:rFonts w:ascii="Times New Roman" w:hAnsi="Times New Roman" w:cs="Times New Roman"/>
          <w:sz w:val="28"/>
          <w:szCs w:val="28"/>
          <w:lang w:val="ro-MD"/>
        </w:rPr>
        <w:t xml:space="preserve">acestuia </w:t>
      </w:r>
      <w:r w:rsidR="002B4B3B" w:rsidRPr="0040092A">
        <w:rPr>
          <w:rFonts w:ascii="Times New Roman" w:hAnsi="Times New Roman" w:cs="Times New Roman"/>
          <w:sz w:val="28"/>
          <w:szCs w:val="28"/>
          <w:lang w:val="ro-MD"/>
        </w:rPr>
        <w:t xml:space="preserve">de la </w:t>
      </w:r>
      <w:r w:rsidR="00CA0BFC" w:rsidRPr="0040092A">
        <w:rPr>
          <w:rFonts w:ascii="Times New Roman" w:hAnsi="Times New Roman" w:cs="Times New Roman"/>
          <w:sz w:val="28"/>
          <w:szCs w:val="28"/>
          <w:lang w:val="ro-MD"/>
        </w:rPr>
        <w:t>Banca Națională a Moldovei</w:t>
      </w:r>
      <w:r w:rsidR="002B4B3B" w:rsidRPr="0040092A">
        <w:rPr>
          <w:rFonts w:ascii="Times New Roman" w:hAnsi="Times New Roman" w:cs="Times New Roman"/>
          <w:sz w:val="28"/>
          <w:szCs w:val="28"/>
          <w:lang w:val="ro-MD"/>
        </w:rPr>
        <w:t>.</w:t>
      </w:r>
    </w:p>
    <w:p w14:paraId="58496DD8" w14:textId="1B882451" w:rsidR="00E1721F" w:rsidRPr="0040092A" w:rsidRDefault="0021799E"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Evaluarea și clasificarea elementelor fondurilor proprii </w:t>
      </w:r>
      <w:r w:rsidR="00E96019" w:rsidRPr="0040092A">
        <w:rPr>
          <w:rFonts w:ascii="Times New Roman" w:hAnsi="Times New Roman" w:cs="Times New Roman"/>
          <w:sz w:val="28"/>
          <w:szCs w:val="28"/>
          <w:lang w:val="ro-MD"/>
        </w:rPr>
        <w:t xml:space="preserve">de către </w:t>
      </w:r>
      <w:r w:rsidR="00CA0BFC" w:rsidRPr="0040092A">
        <w:rPr>
          <w:rFonts w:ascii="Times New Roman" w:hAnsi="Times New Roman" w:cs="Times New Roman"/>
          <w:sz w:val="28"/>
          <w:szCs w:val="28"/>
          <w:lang w:val="ro-MD"/>
        </w:rPr>
        <w:t>Banca Națională a Moldovei</w:t>
      </w:r>
      <w:r w:rsidR="00E96019" w:rsidRPr="0040092A">
        <w:rPr>
          <w:rFonts w:ascii="Times New Roman" w:hAnsi="Times New Roman" w:cs="Times New Roman"/>
          <w:sz w:val="28"/>
          <w:szCs w:val="28"/>
          <w:lang w:val="ro-MD"/>
        </w:rPr>
        <w:t xml:space="preserve"> se realizează în baza</w:t>
      </w:r>
      <w:r w:rsidRPr="0040092A">
        <w:rPr>
          <w:rFonts w:ascii="Times New Roman" w:hAnsi="Times New Roman" w:cs="Times New Roman"/>
          <w:sz w:val="28"/>
          <w:szCs w:val="28"/>
          <w:lang w:val="ro-MD"/>
        </w:rPr>
        <w:t xml:space="preserve"> </w:t>
      </w:r>
      <w:r w:rsidR="002F7AC3" w:rsidRPr="0040092A">
        <w:rPr>
          <w:rFonts w:ascii="Times New Roman" w:hAnsi="Times New Roman" w:cs="Times New Roman"/>
          <w:sz w:val="28"/>
          <w:szCs w:val="28"/>
          <w:lang w:val="ro-MD"/>
        </w:rPr>
        <w:t xml:space="preserve">cererii </w:t>
      </w:r>
      <w:r w:rsidR="00FC288E" w:rsidRPr="0040092A">
        <w:rPr>
          <w:rFonts w:ascii="Times New Roman" w:hAnsi="Times New Roman" w:cs="Times New Roman"/>
          <w:sz w:val="28"/>
          <w:szCs w:val="28"/>
          <w:lang w:val="ro-MD"/>
        </w:rPr>
        <w:t>societății de asigurare sau de reasigurare, semnat</w:t>
      </w:r>
      <w:r w:rsidR="005828C4" w:rsidRPr="0040092A">
        <w:rPr>
          <w:rFonts w:ascii="Times New Roman" w:hAnsi="Times New Roman" w:cs="Times New Roman"/>
          <w:sz w:val="28"/>
          <w:szCs w:val="28"/>
          <w:lang w:val="ro-MD"/>
        </w:rPr>
        <w:t>e</w:t>
      </w:r>
      <w:r w:rsidR="00FC288E" w:rsidRPr="0040092A">
        <w:rPr>
          <w:rFonts w:ascii="Times New Roman" w:hAnsi="Times New Roman" w:cs="Times New Roman"/>
          <w:sz w:val="28"/>
          <w:szCs w:val="28"/>
          <w:lang w:val="ro-MD"/>
        </w:rPr>
        <w:t xml:space="preserve"> de președintele consiliului societății sau de organul executiv, cu anexarea documentelor justificative</w:t>
      </w:r>
      <w:r w:rsidRPr="0040092A">
        <w:rPr>
          <w:rFonts w:ascii="Times New Roman" w:hAnsi="Times New Roman" w:cs="Times New Roman"/>
          <w:sz w:val="28"/>
          <w:szCs w:val="28"/>
          <w:lang w:val="ro-MD"/>
        </w:rPr>
        <w:t xml:space="preserve">, </w:t>
      </w:r>
      <w:r w:rsidR="00F8798B" w:rsidRPr="0040092A">
        <w:rPr>
          <w:rFonts w:ascii="Times New Roman" w:hAnsi="Times New Roman" w:cs="Times New Roman"/>
          <w:sz w:val="28"/>
          <w:szCs w:val="28"/>
          <w:lang w:val="ro-MD"/>
        </w:rPr>
        <w:t>conform</w:t>
      </w:r>
      <w:r w:rsidR="00E96019" w:rsidRPr="0040092A">
        <w:rPr>
          <w:rFonts w:ascii="Times New Roman" w:hAnsi="Times New Roman" w:cs="Times New Roman"/>
          <w:sz w:val="28"/>
          <w:szCs w:val="28"/>
          <w:lang w:val="ro-MD"/>
        </w:rPr>
        <w:t xml:space="preserve"> următoarel</w:t>
      </w:r>
      <w:r w:rsidR="00F8798B" w:rsidRPr="0040092A">
        <w:rPr>
          <w:rFonts w:ascii="Times New Roman" w:hAnsi="Times New Roman" w:cs="Times New Roman"/>
          <w:sz w:val="28"/>
          <w:szCs w:val="28"/>
          <w:lang w:val="ro-MD"/>
        </w:rPr>
        <w:t>or</w:t>
      </w:r>
      <w:r w:rsidR="00E96019" w:rsidRPr="0040092A">
        <w:rPr>
          <w:rFonts w:ascii="Times New Roman" w:hAnsi="Times New Roman" w:cs="Times New Roman"/>
          <w:sz w:val="28"/>
          <w:szCs w:val="28"/>
          <w:lang w:val="ro-MD"/>
        </w:rPr>
        <w:t>:</w:t>
      </w:r>
    </w:p>
    <w:p w14:paraId="40F9F94A" w14:textId="50E5FE15" w:rsidR="00E96019" w:rsidRPr="0040092A" w:rsidRDefault="00E96019" w:rsidP="00961579">
      <w:pPr>
        <w:pStyle w:val="ListParagraph"/>
        <w:numPr>
          <w:ilvl w:val="0"/>
          <w:numId w:val="49"/>
        </w:numPr>
        <w:spacing w:before="120" w:after="120"/>
        <w:ind w:left="851"/>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atunci când se solicită aprobarea pentru clasificare ca fonduri proprii de bază de rangul 1, se evaluează dacă elementul fondurilor proprii </w:t>
      </w:r>
      <w:r w:rsidR="00116066" w:rsidRPr="0040092A">
        <w:rPr>
          <w:rFonts w:ascii="Times New Roman" w:hAnsi="Times New Roman" w:cs="Times New Roman"/>
          <w:sz w:val="28"/>
          <w:szCs w:val="28"/>
          <w:lang w:val="ro-MD"/>
        </w:rPr>
        <w:t>în cauză</w:t>
      </w:r>
      <w:r w:rsidRPr="0040092A">
        <w:rPr>
          <w:rFonts w:ascii="Times New Roman" w:hAnsi="Times New Roman" w:cs="Times New Roman"/>
          <w:sz w:val="28"/>
          <w:szCs w:val="28"/>
          <w:lang w:val="ro-MD"/>
        </w:rPr>
        <w:t xml:space="preserve"> respectă</w:t>
      </w:r>
      <w:r w:rsidR="005828C4"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xml:space="preserve"> în mare măsură</w:t>
      </w:r>
      <w:r w:rsidR="005828C4"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xml:space="preserve"> prevederile punctului </w:t>
      </w:r>
      <w:r w:rsidR="00CB0C32" w:rsidRPr="0040092A">
        <w:rPr>
          <w:rFonts w:ascii="Times New Roman" w:hAnsi="Times New Roman" w:cs="Times New Roman"/>
          <w:sz w:val="28"/>
          <w:szCs w:val="28"/>
          <w:lang w:val="ro-MD"/>
        </w:rPr>
        <w:t>39</w:t>
      </w:r>
      <w:r w:rsidRPr="0040092A">
        <w:rPr>
          <w:rFonts w:ascii="Times New Roman" w:hAnsi="Times New Roman" w:cs="Times New Roman"/>
          <w:sz w:val="28"/>
          <w:szCs w:val="28"/>
          <w:lang w:val="ro-MD"/>
        </w:rPr>
        <w:t>;</w:t>
      </w:r>
    </w:p>
    <w:p w14:paraId="49712F88" w14:textId="24896B42" w:rsidR="00E96019" w:rsidRPr="0040092A" w:rsidRDefault="00E96019" w:rsidP="00961579">
      <w:pPr>
        <w:pStyle w:val="ListParagraph"/>
        <w:numPr>
          <w:ilvl w:val="0"/>
          <w:numId w:val="49"/>
        </w:numPr>
        <w:spacing w:before="120" w:after="120"/>
        <w:ind w:left="851"/>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atunci când se solicită aprobarea pentru clasificare ca fonduri proprii de bază de rangul 2, se evaluează dacă elementul fondurilor proprii </w:t>
      </w:r>
      <w:r w:rsidR="00116066" w:rsidRPr="0040092A">
        <w:rPr>
          <w:rFonts w:ascii="Times New Roman" w:hAnsi="Times New Roman" w:cs="Times New Roman"/>
          <w:sz w:val="28"/>
          <w:szCs w:val="28"/>
          <w:lang w:val="ro-MD"/>
        </w:rPr>
        <w:t>în cauză</w:t>
      </w:r>
      <w:r w:rsidRPr="0040092A">
        <w:rPr>
          <w:rFonts w:ascii="Times New Roman" w:hAnsi="Times New Roman" w:cs="Times New Roman"/>
          <w:sz w:val="28"/>
          <w:szCs w:val="28"/>
          <w:lang w:val="ro-MD"/>
        </w:rPr>
        <w:t xml:space="preserve"> respectă</w:t>
      </w:r>
      <w:r w:rsidR="005828C4"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xml:space="preserve"> în mare măsură</w:t>
      </w:r>
      <w:r w:rsidR="005828C4"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xml:space="preserve"> prevederile punctului </w:t>
      </w:r>
      <w:r w:rsidR="00CB0C32" w:rsidRPr="0040092A">
        <w:rPr>
          <w:rFonts w:ascii="Times New Roman" w:hAnsi="Times New Roman" w:cs="Times New Roman"/>
          <w:sz w:val="28"/>
          <w:szCs w:val="28"/>
          <w:lang w:val="ro-MD"/>
        </w:rPr>
        <w:t>39</w:t>
      </w:r>
      <w:r w:rsidRPr="0040092A">
        <w:rPr>
          <w:rFonts w:ascii="Times New Roman" w:hAnsi="Times New Roman" w:cs="Times New Roman"/>
          <w:sz w:val="28"/>
          <w:szCs w:val="28"/>
          <w:lang w:val="ro-MD"/>
        </w:rPr>
        <w:t xml:space="preserve"> subpunctele 1) litera b) și 2);</w:t>
      </w:r>
    </w:p>
    <w:p w14:paraId="701FAD56" w14:textId="46E47E05" w:rsidR="00E96019" w:rsidRPr="0040092A" w:rsidRDefault="00C33D71" w:rsidP="00961579">
      <w:pPr>
        <w:pStyle w:val="ListParagraph"/>
        <w:numPr>
          <w:ilvl w:val="0"/>
          <w:numId w:val="49"/>
        </w:numPr>
        <w:spacing w:before="120" w:after="120"/>
        <w:ind w:left="851"/>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atunci când se solicită aprobarea pentru clasificare ca fonduri proprii auxiliare de rangul 2, se evaluează dacă elementul fondurilor proprii </w:t>
      </w:r>
      <w:r w:rsidR="00116066" w:rsidRPr="0040092A">
        <w:rPr>
          <w:rFonts w:ascii="Times New Roman" w:hAnsi="Times New Roman" w:cs="Times New Roman"/>
          <w:sz w:val="28"/>
          <w:szCs w:val="28"/>
          <w:lang w:val="ro-MD"/>
        </w:rPr>
        <w:t>în cauză</w:t>
      </w:r>
      <w:r w:rsidRPr="0040092A">
        <w:rPr>
          <w:rFonts w:ascii="Times New Roman" w:hAnsi="Times New Roman" w:cs="Times New Roman"/>
          <w:sz w:val="28"/>
          <w:szCs w:val="28"/>
          <w:lang w:val="ro-MD"/>
        </w:rPr>
        <w:t xml:space="preserve"> respectă</w:t>
      </w:r>
      <w:r w:rsidR="005828C4"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xml:space="preserve"> în mare măsură</w:t>
      </w:r>
      <w:r w:rsidR="005828C4"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xml:space="preserve"> prevederile punctului </w:t>
      </w:r>
      <w:r w:rsidR="00CB0C32" w:rsidRPr="0040092A">
        <w:rPr>
          <w:rFonts w:ascii="Times New Roman" w:hAnsi="Times New Roman" w:cs="Times New Roman"/>
          <w:sz w:val="28"/>
          <w:szCs w:val="28"/>
          <w:lang w:val="ro-MD"/>
        </w:rPr>
        <w:t>39</w:t>
      </w:r>
      <w:r w:rsidRPr="0040092A">
        <w:rPr>
          <w:rFonts w:ascii="Times New Roman" w:hAnsi="Times New Roman" w:cs="Times New Roman"/>
          <w:sz w:val="28"/>
          <w:szCs w:val="28"/>
          <w:lang w:val="ro-MD"/>
        </w:rPr>
        <w:t>;</w:t>
      </w:r>
    </w:p>
    <w:p w14:paraId="7356571D" w14:textId="50FCF8E9" w:rsidR="00C33D71" w:rsidRPr="0040092A" w:rsidRDefault="00EA4491" w:rsidP="00961579">
      <w:pPr>
        <w:pStyle w:val="ListParagraph"/>
        <w:numPr>
          <w:ilvl w:val="0"/>
          <w:numId w:val="49"/>
        </w:numPr>
        <w:spacing w:before="120" w:after="120"/>
        <w:ind w:left="851"/>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atunci când se solicită aprobarea pentru clasificare ca fonduri proprii de bază de rangul 3, se evaluează dacă elementul fondurilor proprii </w:t>
      </w:r>
      <w:r w:rsidR="00116066" w:rsidRPr="0040092A">
        <w:rPr>
          <w:rFonts w:ascii="Times New Roman" w:hAnsi="Times New Roman" w:cs="Times New Roman"/>
          <w:sz w:val="28"/>
          <w:szCs w:val="28"/>
          <w:lang w:val="ro-MD"/>
        </w:rPr>
        <w:t>în cauză</w:t>
      </w:r>
      <w:r w:rsidRPr="0040092A">
        <w:rPr>
          <w:rFonts w:ascii="Times New Roman" w:hAnsi="Times New Roman" w:cs="Times New Roman"/>
          <w:sz w:val="28"/>
          <w:szCs w:val="28"/>
          <w:lang w:val="ro-MD"/>
        </w:rPr>
        <w:t xml:space="preserve"> respectă în mare măsură</w:t>
      </w:r>
      <w:r w:rsidR="005828C4"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xml:space="preserve"> prevederile punctului </w:t>
      </w:r>
      <w:r w:rsidR="00CB0C32" w:rsidRPr="0040092A">
        <w:rPr>
          <w:rFonts w:ascii="Times New Roman" w:hAnsi="Times New Roman" w:cs="Times New Roman"/>
          <w:sz w:val="28"/>
          <w:szCs w:val="28"/>
          <w:lang w:val="ro-MD"/>
        </w:rPr>
        <w:t>39</w:t>
      </w:r>
      <w:r w:rsidRPr="0040092A">
        <w:rPr>
          <w:rFonts w:ascii="Times New Roman" w:hAnsi="Times New Roman" w:cs="Times New Roman"/>
          <w:sz w:val="28"/>
          <w:szCs w:val="28"/>
          <w:lang w:val="ro-MD"/>
        </w:rPr>
        <w:t xml:space="preserve"> subpunctele 1) litera b) și 2);</w:t>
      </w:r>
    </w:p>
    <w:p w14:paraId="3F02EC3B" w14:textId="29AE1827" w:rsidR="00DE1B10" w:rsidRPr="0040092A" w:rsidRDefault="008F7AE1" w:rsidP="00961579">
      <w:pPr>
        <w:pStyle w:val="ListParagraph"/>
        <w:numPr>
          <w:ilvl w:val="0"/>
          <w:numId w:val="49"/>
        </w:numPr>
        <w:spacing w:before="120" w:after="120"/>
        <w:ind w:left="851"/>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elementul fondurilor proprii are </w:t>
      </w:r>
      <w:r w:rsidR="00DE1B10" w:rsidRPr="0040092A">
        <w:rPr>
          <w:rFonts w:ascii="Times New Roman" w:hAnsi="Times New Roman" w:cs="Times New Roman"/>
          <w:sz w:val="28"/>
          <w:szCs w:val="28"/>
          <w:lang w:val="ro-MD"/>
        </w:rPr>
        <w:t xml:space="preserve">forța executorie </w:t>
      </w:r>
      <w:r w:rsidR="00E60749" w:rsidRPr="0040092A">
        <w:rPr>
          <w:rFonts w:ascii="Times New Roman" w:hAnsi="Times New Roman" w:cs="Times New Roman"/>
          <w:sz w:val="28"/>
          <w:szCs w:val="28"/>
        </w:rPr>
        <w:t xml:space="preserve">impusă prin clauze contractuale sau de dispoziţiile legislaţiei </w:t>
      </w:r>
      <w:r w:rsidRPr="0040092A">
        <w:rPr>
          <w:rFonts w:ascii="Times New Roman" w:hAnsi="Times New Roman" w:cs="Times New Roman"/>
          <w:sz w:val="28"/>
          <w:szCs w:val="28"/>
        </w:rPr>
        <w:t>aplicabi</w:t>
      </w:r>
      <w:r w:rsidR="00E60749" w:rsidRPr="0040092A">
        <w:rPr>
          <w:rFonts w:ascii="Times New Roman" w:hAnsi="Times New Roman" w:cs="Times New Roman"/>
          <w:sz w:val="28"/>
          <w:szCs w:val="28"/>
        </w:rPr>
        <w:t>le</w:t>
      </w:r>
      <w:r w:rsidR="00587723" w:rsidRPr="0040092A">
        <w:rPr>
          <w:rFonts w:ascii="Times New Roman" w:hAnsi="Times New Roman" w:cs="Times New Roman"/>
          <w:sz w:val="28"/>
          <w:szCs w:val="28"/>
          <w:lang w:val="ro-MD"/>
        </w:rPr>
        <w:t>;</w:t>
      </w:r>
    </w:p>
    <w:p w14:paraId="5AD89EDB" w14:textId="4028512A" w:rsidR="00587723" w:rsidRPr="0040092A" w:rsidRDefault="00587723" w:rsidP="00961579">
      <w:pPr>
        <w:pStyle w:val="ListParagraph"/>
        <w:numPr>
          <w:ilvl w:val="0"/>
          <w:numId w:val="49"/>
        </w:numPr>
        <w:spacing w:before="120" w:after="120"/>
        <w:ind w:left="851"/>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dacă elementul fondurilor proprii a fost sau nu vărsat integral.</w:t>
      </w:r>
    </w:p>
    <w:p w14:paraId="734A5D0D" w14:textId="7276A7AB" w:rsidR="009F2E68" w:rsidRPr="0040092A" w:rsidRDefault="004C7041"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Elementele fondurilor proprii de bază care nu sunt incluse în lista elementelor </w:t>
      </w:r>
      <w:r w:rsidR="00DB1F69" w:rsidRPr="0040092A">
        <w:rPr>
          <w:rFonts w:ascii="Times New Roman" w:hAnsi="Times New Roman" w:cs="Times New Roman"/>
          <w:sz w:val="28"/>
          <w:szCs w:val="28"/>
          <w:lang w:val="ro-MD"/>
        </w:rPr>
        <w:t xml:space="preserve">prevăzute la punctul </w:t>
      </w:r>
      <w:r w:rsidR="00CB0C32" w:rsidRPr="0040092A">
        <w:rPr>
          <w:rFonts w:ascii="Times New Roman" w:hAnsi="Times New Roman" w:cs="Times New Roman"/>
          <w:sz w:val="28"/>
          <w:szCs w:val="28"/>
          <w:lang w:val="ro-MD"/>
        </w:rPr>
        <w:t>15</w:t>
      </w:r>
      <w:r w:rsidR="00DB1F69" w:rsidRPr="0040092A">
        <w:rPr>
          <w:rFonts w:ascii="Times New Roman" w:hAnsi="Times New Roman" w:cs="Times New Roman"/>
          <w:sz w:val="28"/>
          <w:szCs w:val="28"/>
          <w:lang w:val="ro-MD"/>
        </w:rPr>
        <w:t xml:space="preserve"> subpunctele 1)-</w:t>
      </w:r>
      <w:r w:rsidR="00CB0C32" w:rsidRPr="0040092A">
        <w:rPr>
          <w:rFonts w:ascii="Times New Roman" w:hAnsi="Times New Roman" w:cs="Times New Roman"/>
          <w:sz w:val="28"/>
          <w:szCs w:val="28"/>
          <w:lang w:val="ro-MD"/>
        </w:rPr>
        <w:t>5</w:t>
      </w:r>
      <w:r w:rsidR="00DB1F69" w:rsidRPr="0040092A">
        <w:rPr>
          <w:rFonts w:ascii="Times New Roman" w:hAnsi="Times New Roman" w:cs="Times New Roman"/>
          <w:sz w:val="28"/>
          <w:szCs w:val="28"/>
          <w:lang w:val="ro-MD"/>
        </w:rPr>
        <w:t>)</w:t>
      </w:r>
      <w:r w:rsidR="0044781B" w:rsidRPr="0040092A">
        <w:rPr>
          <w:rFonts w:ascii="Times New Roman" w:hAnsi="Times New Roman" w:cs="Times New Roman"/>
          <w:sz w:val="28"/>
          <w:szCs w:val="28"/>
          <w:lang w:val="ro-MD"/>
        </w:rPr>
        <w:t xml:space="preserve"> se clasifică drept fonduri proprii de bază de rangul 1 doar în cazul în care acestea sunt vărsate integral</w:t>
      </w:r>
      <w:r w:rsidRPr="0040092A">
        <w:rPr>
          <w:rFonts w:ascii="Times New Roman" w:hAnsi="Times New Roman" w:cs="Times New Roman"/>
          <w:sz w:val="28"/>
          <w:szCs w:val="28"/>
          <w:lang w:val="ro-MD"/>
        </w:rPr>
        <w:t>.</w:t>
      </w:r>
      <w:r w:rsidR="00BD14E6" w:rsidRPr="0040092A">
        <w:rPr>
          <w:rFonts w:ascii="Times New Roman" w:hAnsi="Times New Roman" w:cs="Times New Roman"/>
          <w:sz w:val="28"/>
          <w:szCs w:val="28"/>
          <w:lang w:val="ro-MD"/>
        </w:rPr>
        <w:t xml:space="preserve">                                    </w:t>
      </w:r>
    </w:p>
    <w:p w14:paraId="653F7A6A" w14:textId="7D0C564F" w:rsidR="004C7041" w:rsidRPr="0040092A" w:rsidRDefault="00BD14E6" w:rsidP="009F2E68">
      <w:pPr>
        <w:pStyle w:val="ListParagraph"/>
        <w:spacing w:before="120" w:after="120"/>
        <w:ind w:left="426"/>
        <w:contextualSpacing w:val="0"/>
        <w:jc w:val="center"/>
        <w:rPr>
          <w:rFonts w:ascii="Times New Roman" w:hAnsi="Times New Roman" w:cs="Times New Roman"/>
          <w:sz w:val="28"/>
          <w:szCs w:val="28"/>
          <w:lang w:val="ro-MD"/>
        </w:rPr>
      </w:pPr>
      <w:r w:rsidRPr="0040092A">
        <w:rPr>
          <w:rFonts w:ascii="Times New Roman" w:hAnsi="Times New Roman" w:cs="Times New Roman"/>
          <w:b/>
          <w:i/>
          <w:sz w:val="28"/>
          <w:szCs w:val="28"/>
          <w:lang w:val="ro-MD"/>
        </w:rPr>
        <w:t>Secțiunea a 10-a</w:t>
      </w:r>
      <w:r w:rsidRPr="0040092A">
        <w:rPr>
          <w:rFonts w:ascii="Times New Roman" w:hAnsi="Times New Roman" w:cs="Times New Roman"/>
          <w:b/>
          <w:sz w:val="28"/>
          <w:szCs w:val="28"/>
          <w:lang w:val="ro-MD"/>
        </w:rPr>
        <w:t xml:space="preserve"> </w:t>
      </w:r>
      <w:r w:rsidR="009F2E68" w:rsidRPr="0040092A">
        <w:rPr>
          <w:rFonts w:ascii="Times New Roman" w:hAnsi="Times New Roman" w:cs="Times New Roman"/>
          <w:b/>
          <w:sz w:val="28"/>
          <w:szCs w:val="28"/>
          <w:lang w:val="ro-MD"/>
        </w:rPr>
        <w:t xml:space="preserve">                                                                                                 </w:t>
      </w:r>
      <w:r w:rsidRPr="0040092A">
        <w:rPr>
          <w:rFonts w:ascii="Times New Roman" w:hAnsi="Times New Roman" w:cs="Times New Roman"/>
          <w:b/>
          <w:sz w:val="28"/>
          <w:szCs w:val="28"/>
          <w:lang w:val="ro-MD"/>
        </w:rPr>
        <w:t xml:space="preserve">Aprobarea de către </w:t>
      </w:r>
      <w:r w:rsidR="00CA0BFC" w:rsidRPr="0040092A">
        <w:rPr>
          <w:rFonts w:ascii="Times New Roman" w:hAnsi="Times New Roman" w:cs="Times New Roman"/>
          <w:b/>
          <w:sz w:val="28"/>
          <w:szCs w:val="28"/>
          <w:lang w:val="ro-MD"/>
        </w:rPr>
        <w:t>Banca Națională a Moldovei</w:t>
      </w:r>
      <w:r w:rsidRPr="0040092A">
        <w:rPr>
          <w:rFonts w:ascii="Times New Roman" w:hAnsi="Times New Roman" w:cs="Times New Roman"/>
          <w:b/>
          <w:sz w:val="28"/>
          <w:szCs w:val="28"/>
          <w:lang w:val="ro-MD"/>
        </w:rPr>
        <w:t xml:space="preserve"> a rambursării și răscumpărării</w:t>
      </w:r>
    </w:p>
    <w:p w14:paraId="3CEBF211" w14:textId="6C5BE611" w:rsidR="000427F7" w:rsidRPr="0040092A" w:rsidRDefault="009F2E68"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lastRenderedPageBreak/>
        <w:t xml:space="preserve"> </w:t>
      </w:r>
      <w:r w:rsidR="00056C21" w:rsidRPr="0040092A">
        <w:rPr>
          <w:rFonts w:ascii="Times New Roman" w:hAnsi="Times New Roman" w:cs="Times New Roman"/>
          <w:sz w:val="28"/>
          <w:szCs w:val="28"/>
          <w:lang w:val="ro-MD"/>
        </w:rPr>
        <w:t>S</w:t>
      </w:r>
      <w:r w:rsidR="00BD14E6" w:rsidRPr="0040092A">
        <w:rPr>
          <w:rFonts w:ascii="Times New Roman" w:hAnsi="Times New Roman" w:cs="Times New Roman"/>
          <w:sz w:val="28"/>
          <w:szCs w:val="28"/>
          <w:lang w:val="ro-MD"/>
        </w:rPr>
        <w:t>ocietate</w:t>
      </w:r>
      <w:r w:rsidR="00795760" w:rsidRPr="0040092A">
        <w:rPr>
          <w:rFonts w:ascii="Times New Roman" w:hAnsi="Times New Roman" w:cs="Times New Roman"/>
          <w:sz w:val="28"/>
          <w:szCs w:val="28"/>
          <w:lang w:val="ro-MD"/>
        </w:rPr>
        <w:t>a</w:t>
      </w:r>
      <w:r w:rsidR="00BD14E6"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de asigurare sau de reasigurare </w:t>
      </w:r>
      <w:r w:rsidR="00BD14E6" w:rsidRPr="0040092A">
        <w:rPr>
          <w:rFonts w:ascii="Times New Roman" w:hAnsi="Times New Roman" w:cs="Times New Roman"/>
          <w:sz w:val="28"/>
          <w:szCs w:val="28"/>
          <w:lang w:val="ro-MD"/>
        </w:rPr>
        <w:t xml:space="preserve">solicită aprobarea </w:t>
      </w:r>
      <w:r w:rsidR="00CA0BFC" w:rsidRPr="0040092A">
        <w:rPr>
          <w:rFonts w:ascii="Times New Roman" w:hAnsi="Times New Roman" w:cs="Times New Roman"/>
          <w:sz w:val="28"/>
          <w:szCs w:val="28"/>
          <w:lang w:val="ro-MD"/>
        </w:rPr>
        <w:t>Băncii Naționale a Moldovei</w:t>
      </w:r>
      <w:r w:rsidR="00BD14E6" w:rsidRPr="0040092A">
        <w:rPr>
          <w:rFonts w:ascii="Times New Roman" w:hAnsi="Times New Roman" w:cs="Times New Roman"/>
          <w:sz w:val="28"/>
          <w:szCs w:val="28"/>
          <w:lang w:val="ro-MD"/>
        </w:rPr>
        <w:t xml:space="preserve"> pentru rambursare</w:t>
      </w:r>
      <w:r w:rsidR="00795760" w:rsidRPr="0040092A">
        <w:rPr>
          <w:rFonts w:ascii="Times New Roman" w:hAnsi="Times New Roman" w:cs="Times New Roman"/>
          <w:sz w:val="28"/>
          <w:szCs w:val="28"/>
          <w:lang w:val="ro-MD"/>
        </w:rPr>
        <w:t>a</w:t>
      </w:r>
      <w:r w:rsidR="00BD14E6" w:rsidRPr="0040092A">
        <w:rPr>
          <w:rFonts w:ascii="Times New Roman" w:hAnsi="Times New Roman" w:cs="Times New Roman"/>
          <w:sz w:val="28"/>
          <w:szCs w:val="28"/>
          <w:lang w:val="ro-MD"/>
        </w:rPr>
        <w:t xml:space="preserve"> sau r</w:t>
      </w:r>
      <w:r w:rsidRPr="0040092A">
        <w:rPr>
          <w:rFonts w:ascii="Times New Roman" w:hAnsi="Times New Roman" w:cs="Times New Roman"/>
          <w:sz w:val="28"/>
          <w:szCs w:val="28"/>
          <w:lang w:val="ro-MD"/>
        </w:rPr>
        <w:t>ăsc</w:t>
      </w:r>
      <w:r w:rsidR="00E964A7" w:rsidRPr="0040092A">
        <w:rPr>
          <w:rFonts w:ascii="Times New Roman" w:hAnsi="Times New Roman" w:cs="Times New Roman"/>
          <w:sz w:val="28"/>
          <w:szCs w:val="28"/>
          <w:lang w:val="ro-MD"/>
        </w:rPr>
        <w:t>umpărare</w:t>
      </w:r>
      <w:r w:rsidR="00795760" w:rsidRPr="0040092A">
        <w:rPr>
          <w:rFonts w:ascii="Times New Roman" w:hAnsi="Times New Roman" w:cs="Times New Roman"/>
          <w:sz w:val="28"/>
          <w:szCs w:val="28"/>
          <w:lang w:val="ro-MD"/>
        </w:rPr>
        <w:t>a elementelor de fonduri proprii</w:t>
      </w:r>
      <w:r w:rsidR="005828C4" w:rsidRPr="0040092A">
        <w:rPr>
          <w:rFonts w:ascii="Times New Roman" w:hAnsi="Times New Roman" w:cs="Times New Roman"/>
          <w:sz w:val="28"/>
          <w:szCs w:val="28"/>
          <w:lang w:val="ro-MD"/>
        </w:rPr>
        <w:t>,</w:t>
      </w:r>
      <w:r w:rsidR="00E964A7" w:rsidRPr="0040092A">
        <w:rPr>
          <w:rFonts w:ascii="Times New Roman" w:hAnsi="Times New Roman" w:cs="Times New Roman"/>
          <w:sz w:val="28"/>
          <w:szCs w:val="28"/>
          <w:lang w:val="ro-MD"/>
        </w:rPr>
        <w:t xml:space="preserve"> în conformitate cu pun</w:t>
      </w:r>
      <w:r w:rsidRPr="0040092A">
        <w:rPr>
          <w:rFonts w:ascii="Times New Roman" w:hAnsi="Times New Roman" w:cs="Times New Roman"/>
          <w:sz w:val="28"/>
          <w:szCs w:val="28"/>
          <w:lang w:val="ro-MD"/>
        </w:rPr>
        <w:t>ctul</w:t>
      </w:r>
      <w:r w:rsidR="00BD14E6" w:rsidRPr="0040092A">
        <w:rPr>
          <w:rFonts w:ascii="Times New Roman" w:hAnsi="Times New Roman" w:cs="Times New Roman"/>
          <w:sz w:val="28"/>
          <w:szCs w:val="28"/>
          <w:lang w:val="ro-MD"/>
        </w:rPr>
        <w:t xml:space="preserve"> </w:t>
      </w:r>
      <w:r w:rsidR="00CB0C32" w:rsidRPr="0040092A">
        <w:rPr>
          <w:rFonts w:ascii="Times New Roman" w:hAnsi="Times New Roman" w:cs="Times New Roman"/>
          <w:sz w:val="28"/>
          <w:szCs w:val="28"/>
          <w:lang w:val="ro-MD"/>
        </w:rPr>
        <w:t>41</w:t>
      </w:r>
      <w:r w:rsidR="00E964A7" w:rsidRPr="0040092A">
        <w:rPr>
          <w:rFonts w:ascii="Times New Roman" w:hAnsi="Times New Roman" w:cs="Times New Roman"/>
          <w:sz w:val="28"/>
          <w:szCs w:val="28"/>
          <w:lang w:val="ro-MD"/>
        </w:rPr>
        <w:t xml:space="preserve"> subp</w:t>
      </w:r>
      <w:r w:rsidR="005828C4" w:rsidRPr="0040092A">
        <w:rPr>
          <w:rFonts w:ascii="Times New Roman" w:hAnsi="Times New Roman" w:cs="Times New Roman"/>
          <w:sz w:val="28"/>
          <w:szCs w:val="28"/>
          <w:lang w:val="ro-MD"/>
        </w:rPr>
        <w:t>un</w:t>
      </w:r>
      <w:r w:rsidR="00E964A7" w:rsidRPr="0040092A">
        <w:rPr>
          <w:rFonts w:ascii="Times New Roman" w:hAnsi="Times New Roman" w:cs="Times New Roman"/>
          <w:sz w:val="28"/>
          <w:szCs w:val="28"/>
          <w:lang w:val="ro-MD"/>
        </w:rPr>
        <w:t>ct</w:t>
      </w:r>
      <w:r w:rsidR="005828C4" w:rsidRPr="0040092A">
        <w:rPr>
          <w:rFonts w:ascii="Times New Roman" w:hAnsi="Times New Roman" w:cs="Times New Roman"/>
          <w:sz w:val="28"/>
          <w:szCs w:val="28"/>
          <w:lang w:val="ro-MD"/>
        </w:rPr>
        <w:t>ele</w:t>
      </w:r>
      <w:r w:rsidR="00E964A7" w:rsidRPr="0040092A">
        <w:rPr>
          <w:rFonts w:ascii="Times New Roman" w:hAnsi="Times New Roman" w:cs="Times New Roman"/>
          <w:sz w:val="28"/>
          <w:szCs w:val="28"/>
          <w:lang w:val="ro-MD"/>
        </w:rPr>
        <w:t xml:space="preserve">1) lit. </w:t>
      </w:r>
      <w:r w:rsidR="00DF1BD2" w:rsidRPr="0040092A">
        <w:rPr>
          <w:rFonts w:ascii="Times New Roman" w:hAnsi="Times New Roman" w:cs="Times New Roman"/>
          <w:sz w:val="28"/>
          <w:szCs w:val="28"/>
          <w:lang w:val="ro-MD"/>
        </w:rPr>
        <w:t>g) și 2), punctul 4</w:t>
      </w:r>
      <w:r w:rsidR="00CB0C32" w:rsidRPr="0040092A">
        <w:rPr>
          <w:rFonts w:ascii="Times New Roman" w:hAnsi="Times New Roman" w:cs="Times New Roman"/>
          <w:sz w:val="28"/>
          <w:szCs w:val="28"/>
          <w:lang w:val="ro-MD"/>
        </w:rPr>
        <w:t>2</w:t>
      </w:r>
      <w:r w:rsidR="00E964A7" w:rsidRPr="0040092A">
        <w:rPr>
          <w:rFonts w:ascii="Times New Roman" w:hAnsi="Times New Roman" w:cs="Times New Roman"/>
          <w:sz w:val="28"/>
          <w:szCs w:val="28"/>
          <w:lang w:val="ro-MD"/>
        </w:rPr>
        <w:t xml:space="preserve"> subp</w:t>
      </w:r>
      <w:r w:rsidR="005828C4" w:rsidRPr="0040092A">
        <w:rPr>
          <w:rFonts w:ascii="Times New Roman" w:hAnsi="Times New Roman" w:cs="Times New Roman"/>
          <w:sz w:val="28"/>
          <w:szCs w:val="28"/>
          <w:lang w:val="ro-MD"/>
        </w:rPr>
        <w:t>unctele</w:t>
      </w:r>
      <w:r w:rsidR="00E964A7" w:rsidRPr="0040092A">
        <w:rPr>
          <w:rFonts w:ascii="Times New Roman" w:hAnsi="Times New Roman" w:cs="Times New Roman"/>
          <w:sz w:val="28"/>
          <w:szCs w:val="28"/>
          <w:lang w:val="ro-MD"/>
        </w:rPr>
        <w:t>1) lit. c) și 2)</w:t>
      </w:r>
      <w:r w:rsidR="00DF1BD2" w:rsidRPr="0040092A">
        <w:rPr>
          <w:rFonts w:ascii="Times New Roman" w:hAnsi="Times New Roman" w:cs="Times New Roman"/>
          <w:sz w:val="28"/>
          <w:szCs w:val="28"/>
          <w:lang w:val="ro-MD"/>
        </w:rPr>
        <w:t>, punctul 4</w:t>
      </w:r>
      <w:r w:rsidR="00CB0C32" w:rsidRPr="0040092A">
        <w:rPr>
          <w:rFonts w:ascii="Times New Roman" w:hAnsi="Times New Roman" w:cs="Times New Roman"/>
          <w:sz w:val="28"/>
          <w:szCs w:val="28"/>
          <w:lang w:val="ro-MD"/>
        </w:rPr>
        <w:t>3</w:t>
      </w:r>
      <w:r w:rsidR="00DF1BD2" w:rsidRPr="0040092A">
        <w:rPr>
          <w:rFonts w:ascii="Times New Roman" w:hAnsi="Times New Roman" w:cs="Times New Roman"/>
          <w:sz w:val="28"/>
          <w:szCs w:val="28"/>
          <w:lang w:val="ro-MD"/>
        </w:rPr>
        <w:t xml:space="preserve"> </w:t>
      </w:r>
      <w:r w:rsidR="00E964A7" w:rsidRPr="0040092A">
        <w:rPr>
          <w:rFonts w:ascii="Times New Roman" w:hAnsi="Times New Roman" w:cs="Times New Roman"/>
          <w:sz w:val="28"/>
          <w:szCs w:val="28"/>
          <w:lang w:val="ro-MD"/>
        </w:rPr>
        <w:t xml:space="preserve"> </w:t>
      </w:r>
      <w:r w:rsidR="00DF1BD2" w:rsidRPr="0040092A">
        <w:rPr>
          <w:rFonts w:ascii="Times New Roman" w:hAnsi="Times New Roman" w:cs="Times New Roman"/>
          <w:sz w:val="28"/>
          <w:szCs w:val="28"/>
          <w:lang w:val="ro-MD"/>
        </w:rPr>
        <w:t>subp</w:t>
      </w:r>
      <w:r w:rsidR="005828C4" w:rsidRPr="0040092A">
        <w:rPr>
          <w:rFonts w:ascii="Times New Roman" w:hAnsi="Times New Roman" w:cs="Times New Roman"/>
          <w:sz w:val="28"/>
          <w:szCs w:val="28"/>
          <w:lang w:val="ro-MD"/>
        </w:rPr>
        <w:t>unctele</w:t>
      </w:r>
      <w:r w:rsidR="00DF1BD2" w:rsidRPr="0040092A">
        <w:rPr>
          <w:rFonts w:ascii="Times New Roman" w:hAnsi="Times New Roman" w:cs="Times New Roman"/>
          <w:sz w:val="28"/>
          <w:szCs w:val="28"/>
          <w:lang w:val="ro-MD"/>
        </w:rPr>
        <w:t>1) lit.</w:t>
      </w:r>
      <w:r w:rsidR="00FC5333" w:rsidRPr="0040092A">
        <w:rPr>
          <w:rFonts w:ascii="Times New Roman" w:hAnsi="Times New Roman" w:cs="Times New Roman"/>
          <w:sz w:val="28"/>
          <w:szCs w:val="28"/>
          <w:lang w:val="ro-MD"/>
        </w:rPr>
        <w:t>b) și 3)</w:t>
      </w:r>
      <w:r w:rsidR="00DF1BD2" w:rsidRPr="0040092A">
        <w:rPr>
          <w:rFonts w:ascii="Times New Roman" w:hAnsi="Times New Roman" w:cs="Times New Roman"/>
          <w:sz w:val="28"/>
          <w:szCs w:val="28"/>
          <w:lang w:val="ro-MD"/>
        </w:rPr>
        <w:t>,</w:t>
      </w:r>
      <w:r w:rsidR="00056C21" w:rsidRPr="0040092A">
        <w:rPr>
          <w:rFonts w:ascii="Times New Roman" w:hAnsi="Times New Roman" w:cs="Times New Roman"/>
          <w:sz w:val="28"/>
          <w:szCs w:val="28"/>
          <w:lang w:val="ro-MD"/>
        </w:rPr>
        <w:t xml:space="preserve"> </w:t>
      </w:r>
      <w:r w:rsidR="00DF1BD2" w:rsidRPr="0040092A">
        <w:rPr>
          <w:rFonts w:ascii="Times New Roman" w:hAnsi="Times New Roman" w:cs="Times New Roman"/>
          <w:sz w:val="28"/>
          <w:szCs w:val="28"/>
          <w:lang w:val="ro-MD"/>
        </w:rPr>
        <w:t xml:space="preserve"> </w:t>
      </w:r>
      <w:r w:rsidR="00056C21" w:rsidRPr="0040092A">
        <w:rPr>
          <w:rFonts w:ascii="Times New Roman" w:hAnsi="Times New Roman" w:cs="Times New Roman"/>
          <w:sz w:val="28"/>
          <w:szCs w:val="28"/>
          <w:lang w:val="ro-MD"/>
        </w:rPr>
        <w:t>prin depunerea unei cereri</w:t>
      </w:r>
      <w:r w:rsidR="000427F7" w:rsidRPr="0040092A">
        <w:rPr>
          <w:rFonts w:ascii="Times New Roman" w:hAnsi="Times New Roman" w:cs="Times New Roman"/>
          <w:sz w:val="28"/>
          <w:szCs w:val="28"/>
          <w:lang w:val="ro-MD"/>
        </w:rPr>
        <w:t>, semnat</w:t>
      </w:r>
      <w:r w:rsidR="00DE1D9A" w:rsidRPr="0040092A">
        <w:rPr>
          <w:rFonts w:ascii="Times New Roman" w:hAnsi="Times New Roman" w:cs="Times New Roman"/>
          <w:sz w:val="28"/>
          <w:szCs w:val="28"/>
          <w:lang w:val="ro-MD"/>
        </w:rPr>
        <w:t>e</w:t>
      </w:r>
      <w:r w:rsidR="000427F7" w:rsidRPr="0040092A">
        <w:rPr>
          <w:rFonts w:ascii="Times New Roman" w:hAnsi="Times New Roman" w:cs="Times New Roman"/>
          <w:sz w:val="28"/>
          <w:szCs w:val="28"/>
          <w:lang w:val="ro-MD"/>
        </w:rPr>
        <w:t xml:space="preserve"> de președintele consiliului societății sau de organul executiv, cu anexarea documentelor justificative.</w:t>
      </w:r>
    </w:p>
    <w:p w14:paraId="682052D9" w14:textId="77777777" w:rsidR="00A17FFC" w:rsidRPr="0040092A" w:rsidRDefault="00F01BB2"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O societate de asigurare sau de reasigurare trebuie să prezinte cererea de aprobare către </w:t>
      </w:r>
      <w:r w:rsidR="003E2993" w:rsidRPr="0040092A">
        <w:rPr>
          <w:rFonts w:ascii="Times New Roman" w:hAnsi="Times New Roman" w:cs="Times New Roman"/>
          <w:sz w:val="28"/>
          <w:szCs w:val="28"/>
          <w:lang w:val="ro-MD"/>
        </w:rPr>
        <w:t xml:space="preserve">Banca Națională a Moldovei </w:t>
      </w:r>
      <w:r w:rsidRPr="0040092A">
        <w:rPr>
          <w:rFonts w:ascii="Times New Roman" w:hAnsi="Times New Roman" w:cs="Times New Roman"/>
          <w:sz w:val="28"/>
          <w:szCs w:val="28"/>
          <w:lang w:val="ro-MD"/>
        </w:rPr>
        <w:t xml:space="preserve"> cu trei luni înainte de data care apare prima </w:t>
      </w:r>
      <w:r w:rsidR="00795760" w:rsidRPr="0040092A">
        <w:rPr>
          <w:rFonts w:ascii="Times New Roman" w:hAnsi="Times New Roman" w:cs="Times New Roman"/>
          <w:sz w:val="28"/>
          <w:szCs w:val="28"/>
          <w:lang w:val="ro-MD"/>
        </w:rPr>
        <w:t>di</w:t>
      </w:r>
      <w:r w:rsidRPr="0040092A">
        <w:rPr>
          <w:rFonts w:ascii="Times New Roman" w:hAnsi="Times New Roman" w:cs="Times New Roman"/>
          <w:sz w:val="28"/>
          <w:szCs w:val="28"/>
          <w:lang w:val="ro-MD"/>
        </w:rPr>
        <w:t xml:space="preserve">ntre: </w:t>
      </w:r>
    </w:p>
    <w:p w14:paraId="425EA760" w14:textId="33ABFD47" w:rsidR="00F01BB2" w:rsidRPr="0040092A" w:rsidRDefault="00F01BB2" w:rsidP="00A17FFC">
      <w:pPr>
        <w:pStyle w:val="ListParagraph"/>
        <w:spacing w:before="120" w:after="120"/>
        <w:ind w:left="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a) notificarea contractuală necesară către deţinătorii elementului de rambursare sau răscumpărare;                                                                                                                                             b) data de rambursare sau răscumpărare propusă</w:t>
      </w:r>
      <w:r w:rsidR="001D068E" w:rsidRPr="0040092A">
        <w:rPr>
          <w:rFonts w:ascii="Times New Roman" w:hAnsi="Times New Roman" w:cs="Times New Roman"/>
          <w:sz w:val="28"/>
          <w:szCs w:val="28"/>
          <w:lang w:val="ro-MD"/>
        </w:rPr>
        <w:t>.</w:t>
      </w:r>
    </w:p>
    <w:p w14:paraId="29614D93" w14:textId="77777777" w:rsidR="00A17FFC" w:rsidRPr="0040092A" w:rsidRDefault="00056C21" w:rsidP="00A17FFC">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 </w:t>
      </w:r>
      <w:r w:rsidR="000427F7" w:rsidRPr="0040092A">
        <w:rPr>
          <w:rFonts w:ascii="Times New Roman" w:hAnsi="Times New Roman" w:cs="Times New Roman"/>
          <w:sz w:val="28"/>
          <w:szCs w:val="28"/>
          <w:lang w:val="ro-MD"/>
        </w:rPr>
        <w:t>S</w:t>
      </w:r>
      <w:r w:rsidR="00DF1BD2" w:rsidRPr="0040092A">
        <w:rPr>
          <w:rFonts w:ascii="Times New Roman" w:hAnsi="Times New Roman" w:cs="Times New Roman"/>
          <w:sz w:val="28"/>
          <w:szCs w:val="28"/>
          <w:lang w:val="ro-MD"/>
        </w:rPr>
        <w:t>ocietatea</w:t>
      </w:r>
      <w:r w:rsidR="000427F7" w:rsidRPr="0040092A">
        <w:rPr>
          <w:rFonts w:ascii="Times New Roman" w:hAnsi="Times New Roman" w:cs="Times New Roman"/>
          <w:sz w:val="28"/>
          <w:szCs w:val="28"/>
          <w:lang w:val="ro-MD"/>
        </w:rPr>
        <w:t xml:space="preserve"> de asigurare sau de reasigurare</w:t>
      </w:r>
      <w:r w:rsidR="00F01BB2" w:rsidRPr="0040092A">
        <w:rPr>
          <w:rFonts w:ascii="Times New Roman" w:hAnsi="Times New Roman" w:cs="Times New Roman"/>
          <w:sz w:val="28"/>
          <w:szCs w:val="28"/>
          <w:lang w:val="ro-MD"/>
        </w:rPr>
        <w:t>,</w:t>
      </w:r>
      <w:r w:rsidR="000427F7" w:rsidRPr="0040092A">
        <w:rPr>
          <w:rFonts w:ascii="Times New Roman" w:hAnsi="Times New Roman" w:cs="Times New Roman"/>
          <w:sz w:val="28"/>
          <w:szCs w:val="28"/>
          <w:lang w:val="ro-MD"/>
        </w:rPr>
        <w:t xml:space="preserve"> </w:t>
      </w:r>
      <w:r w:rsidR="00CB0C32" w:rsidRPr="0040092A">
        <w:rPr>
          <w:rFonts w:ascii="Times New Roman" w:hAnsi="Times New Roman" w:cs="Times New Roman"/>
          <w:sz w:val="28"/>
          <w:szCs w:val="28"/>
          <w:lang w:val="ro-MD"/>
        </w:rPr>
        <w:t>în condițiile punctului 49</w:t>
      </w:r>
      <w:r w:rsidR="009F2E68" w:rsidRPr="0040092A">
        <w:rPr>
          <w:rFonts w:ascii="Times New Roman" w:hAnsi="Times New Roman" w:cs="Times New Roman"/>
          <w:sz w:val="28"/>
          <w:szCs w:val="28"/>
          <w:lang w:val="ro-MD"/>
        </w:rPr>
        <w:t xml:space="preserve"> </w:t>
      </w:r>
      <w:r w:rsidR="00BD14E6" w:rsidRPr="0040092A">
        <w:rPr>
          <w:rFonts w:ascii="Times New Roman" w:hAnsi="Times New Roman" w:cs="Times New Roman"/>
          <w:sz w:val="28"/>
          <w:szCs w:val="28"/>
          <w:lang w:val="ro-MD"/>
        </w:rPr>
        <w:t>trebui</w:t>
      </w:r>
      <w:r w:rsidR="009F2E68" w:rsidRPr="0040092A">
        <w:rPr>
          <w:rFonts w:ascii="Times New Roman" w:hAnsi="Times New Roman" w:cs="Times New Roman"/>
          <w:sz w:val="28"/>
          <w:szCs w:val="28"/>
          <w:lang w:val="ro-MD"/>
        </w:rPr>
        <w:t>e</w:t>
      </w:r>
      <w:r w:rsidR="00BD14E6" w:rsidRPr="0040092A">
        <w:rPr>
          <w:rFonts w:ascii="Times New Roman" w:hAnsi="Times New Roman" w:cs="Times New Roman"/>
          <w:sz w:val="28"/>
          <w:szCs w:val="28"/>
          <w:lang w:val="ro-MD"/>
        </w:rPr>
        <w:t xml:space="preserve"> să furnizeze </w:t>
      </w:r>
      <w:r w:rsidR="00CA0BFC" w:rsidRPr="0040092A">
        <w:rPr>
          <w:rFonts w:ascii="Times New Roman" w:hAnsi="Times New Roman" w:cs="Times New Roman"/>
          <w:sz w:val="28"/>
          <w:szCs w:val="28"/>
          <w:lang w:val="ro-MD"/>
        </w:rPr>
        <w:t>Băncii Naționale a Moldovei</w:t>
      </w:r>
      <w:r w:rsidR="00BD14E6" w:rsidRPr="0040092A">
        <w:rPr>
          <w:rFonts w:ascii="Times New Roman" w:hAnsi="Times New Roman" w:cs="Times New Roman"/>
          <w:sz w:val="28"/>
          <w:szCs w:val="28"/>
          <w:lang w:val="ro-MD"/>
        </w:rPr>
        <w:t xml:space="preserve"> o evaluare a rambursării sau răscumpărării, luând în considerare:</w:t>
      </w:r>
      <w:r w:rsidR="00F01BB2" w:rsidRPr="0040092A">
        <w:rPr>
          <w:rFonts w:ascii="Times New Roman" w:hAnsi="Times New Roman" w:cs="Times New Roman"/>
          <w:sz w:val="28"/>
          <w:szCs w:val="28"/>
          <w:lang w:val="ro-MD"/>
        </w:rPr>
        <w:t xml:space="preserve">  </w:t>
      </w:r>
    </w:p>
    <w:p w14:paraId="4E21B682" w14:textId="08FE8C57" w:rsidR="003B0D71" w:rsidRPr="0040092A" w:rsidRDefault="00F01BB2" w:rsidP="00A17FFC">
      <w:pPr>
        <w:pStyle w:val="ListParagraph"/>
        <w:spacing w:before="120" w:after="120"/>
        <w:ind w:left="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   </w:t>
      </w:r>
      <w:r w:rsidR="00BD14E6" w:rsidRPr="0040092A">
        <w:rPr>
          <w:rFonts w:ascii="Times New Roman" w:hAnsi="Times New Roman" w:cs="Times New Roman"/>
          <w:sz w:val="28"/>
          <w:szCs w:val="28"/>
          <w:lang w:val="ro-MD"/>
        </w:rPr>
        <w:t xml:space="preserve"> </w:t>
      </w:r>
      <w:r w:rsidR="00DF1BD2"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                                                                                                </w:t>
      </w:r>
      <w:r w:rsidR="00DF1BD2" w:rsidRPr="0040092A">
        <w:rPr>
          <w:rFonts w:ascii="Times New Roman" w:hAnsi="Times New Roman" w:cs="Times New Roman"/>
          <w:sz w:val="28"/>
          <w:szCs w:val="28"/>
          <w:lang w:val="ro-MD"/>
        </w:rPr>
        <w:t xml:space="preserve"> </w:t>
      </w:r>
      <w:r w:rsidR="00BD14E6" w:rsidRPr="0040092A">
        <w:rPr>
          <w:rFonts w:ascii="Times New Roman" w:hAnsi="Times New Roman" w:cs="Times New Roman"/>
          <w:sz w:val="28"/>
          <w:szCs w:val="28"/>
          <w:lang w:val="ro-MD"/>
        </w:rPr>
        <w:t xml:space="preserve">a) atât impactul curent, cât şi pe termen scurt spre mediu asupra poziţiei globale de solvabilitate a societăţii, precum şi modul în care acţiunea este în concordanţă cu planul de management al capitalului pe termen mediu al societăţii şi </w:t>
      </w:r>
      <w:r w:rsidR="0045512E" w:rsidRPr="0040092A">
        <w:rPr>
          <w:rFonts w:ascii="Times New Roman" w:hAnsi="Times New Roman" w:cs="Times New Roman"/>
          <w:sz w:val="28"/>
          <w:szCs w:val="28"/>
          <w:lang w:val="ro-MD"/>
        </w:rPr>
        <w:t xml:space="preserve">cu </w:t>
      </w:r>
      <w:r w:rsidR="00BD14E6" w:rsidRPr="0040092A">
        <w:rPr>
          <w:rFonts w:ascii="Times New Roman" w:hAnsi="Times New Roman" w:cs="Times New Roman"/>
          <w:sz w:val="28"/>
          <w:szCs w:val="28"/>
          <w:lang w:val="ro-MD"/>
        </w:rPr>
        <w:t xml:space="preserve">rezultatele </w:t>
      </w:r>
      <w:r w:rsidR="0045512E" w:rsidRPr="0040092A">
        <w:rPr>
          <w:rFonts w:ascii="Times New Roman" w:hAnsi="Times New Roman" w:cs="Times New Roman"/>
          <w:sz w:val="28"/>
          <w:szCs w:val="28"/>
          <w:lang w:val="ro-MD"/>
        </w:rPr>
        <w:t>e</w:t>
      </w:r>
      <w:r w:rsidR="00C95506" w:rsidRPr="0040092A">
        <w:rPr>
          <w:rFonts w:ascii="Times New Roman" w:hAnsi="Times New Roman" w:cs="Times New Roman"/>
          <w:sz w:val="28"/>
          <w:szCs w:val="28"/>
          <w:lang w:val="ro-MD"/>
        </w:rPr>
        <w:t>valuării interne a riscurilor proprii şi a solvabilităţii</w:t>
      </w:r>
      <w:r w:rsidR="00BD14E6" w:rsidRPr="0040092A">
        <w:rPr>
          <w:rFonts w:ascii="Times New Roman" w:hAnsi="Times New Roman" w:cs="Times New Roman"/>
          <w:sz w:val="28"/>
          <w:szCs w:val="28"/>
          <w:lang w:val="ro-MD"/>
        </w:rPr>
        <w:t xml:space="preserve">; </w:t>
      </w:r>
      <w:r w:rsidR="00C95506" w:rsidRPr="0040092A">
        <w:rPr>
          <w:rFonts w:ascii="Times New Roman" w:hAnsi="Times New Roman" w:cs="Times New Roman"/>
          <w:sz w:val="28"/>
          <w:szCs w:val="28"/>
          <w:lang w:val="ro-MD"/>
        </w:rPr>
        <w:t xml:space="preserve">                                            </w:t>
      </w:r>
    </w:p>
    <w:p w14:paraId="6E9932CE" w14:textId="2C7AA62B" w:rsidR="009F2E68" w:rsidRPr="0040092A" w:rsidRDefault="00BD14E6" w:rsidP="00017B77">
      <w:pPr>
        <w:pStyle w:val="ListParagraph"/>
        <w:spacing w:before="120" w:after="120"/>
        <w:ind w:left="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b) capacitatea societăţii de a atrage fonduri proprii suplimentare, dacă este necesar, având în vedere condiţiile economice mai extinse şi accesul său la pieţele de capital şi </w:t>
      </w:r>
      <w:r w:rsidR="00B14676" w:rsidRPr="0040092A">
        <w:rPr>
          <w:rFonts w:ascii="Times New Roman" w:hAnsi="Times New Roman" w:cs="Times New Roman"/>
          <w:sz w:val="28"/>
          <w:szCs w:val="28"/>
          <w:lang w:val="ro-MD"/>
        </w:rPr>
        <w:t xml:space="preserve">la </w:t>
      </w:r>
      <w:r w:rsidRPr="0040092A">
        <w:rPr>
          <w:rFonts w:ascii="Times New Roman" w:hAnsi="Times New Roman" w:cs="Times New Roman"/>
          <w:sz w:val="28"/>
          <w:szCs w:val="28"/>
          <w:lang w:val="ro-MD"/>
        </w:rPr>
        <w:t xml:space="preserve">alte surse pentru fonduri proprii suplimentare. </w:t>
      </w:r>
    </w:p>
    <w:p w14:paraId="6BB9DA19" w14:textId="05637D00" w:rsidR="009F2E68" w:rsidRPr="0040092A" w:rsidRDefault="00BD14E6"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În cazul în care o societate </w:t>
      </w:r>
      <w:r w:rsidR="00201201" w:rsidRPr="0040092A">
        <w:rPr>
          <w:rFonts w:ascii="Times New Roman" w:hAnsi="Times New Roman" w:cs="Times New Roman"/>
          <w:sz w:val="28"/>
          <w:szCs w:val="28"/>
          <w:lang w:val="ro-MD"/>
        </w:rPr>
        <w:t xml:space="preserve">de asigurare sau de reasigurare </w:t>
      </w:r>
      <w:r w:rsidRPr="0040092A">
        <w:rPr>
          <w:rFonts w:ascii="Times New Roman" w:hAnsi="Times New Roman" w:cs="Times New Roman"/>
          <w:sz w:val="28"/>
          <w:szCs w:val="28"/>
          <w:lang w:val="ro-MD"/>
        </w:rPr>
        <w:t xml:space="preserve">propune o serie de rambursări sau răscumpărări pentru o perioadă scurtă de timp, aceasta ar trebui să informeze </w:t>
      </w:r>
      <w:r w:rsidR="00CA0BFC" w:rsidRPr="0040092A">
        <w:rPr>
          <w:rFonts w:ascii="Times New Roman" w:hAnsi="Times New Roman" w:cs="Times New Roman"/>
          <w:sz w:val="28"/>
          <w:szCs w:val="28"/>
          <w:lang w:val="ro-MD"/>
        </w:rPr>
        <w:t>Banca Națională a Moldovei</w:t>
      </w:r>
      <w:r w:rsidRPr="0040092A">
        <w:rPr>
          <w:rFonts w:ascii="Times New Roman" w:hAnsi="Times New Roman" w:cs="Times New Roman"/>
          <w:sz w:val="28"/>
          <w:szCs w:val="28"/>
          <w:lang w:val="ro-MD"/>
        </w:rPr>
        <w:t xml:space="preserve"> care poate lua în considerare seria de tran</w:t>
      </w:r>
      <w:r w:rsidR="00056C21" w:rsidRPr="0040092A">
        <w:rPr>
          <w:rFonts w:ascii="Times New Roman" w:hAnsi="Times New Roman" w:cs="Times New Roman"/>
          <w:sz w:val="28"/>
          <w:szCs w:val="28"/>
          <w:lang w:val="ro-MD"/>
        </w:rPr>
        <w:t>zacţii ca un întreg, mai curând</w:t>
      </w:r>
      <w:r w:rsidRPr="0040092A">
        <w:rPr>
          <w:rFonts w:ascii="Times New Roman" w:hAnsi="Times New Roman" w:cs="Times New Roman"/>
          <w:sz w:val="28"/>
          <w:szCs w:val="28"/>
          <w:lang w:val="ro-MD"/>
        </w:rPr>
        <w:t xml:space="preserve"> decât pe bază individuală. </w:t>
      </w:r>
    </w:p>
    <w:p w14:paraId="6BC0AA90" w14:textId="46275C04" w:rsidR="008629F9" w:rsidRPr="0040092A" w:rsidRDefault="00CA0BFC"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Banca Națională a Moldovei</w:t>
      </w:r>
      <w:r w:rsidR="0030025D" w:rsidRPr="0040092A">
        <w:rPr>
          <w:rFonts w:ascii="Times New Roman" w:hAnsi="Times New Roman" w:cs="Times New Roman"/>
          <w:sz w:val="28"/>
          <w:szCs w:val="28"/>
          <w:lang w:val="ro-MD"/>
        </w:rPr>
        <w:t xml:space="preserve"> </w:t>
      </w:r>
      <w:r w:rsidR="00BD14E6" w:rsidRPr="0040092A">
        <w:rPr>
          <w:rFonts w:ascii="Times New Roman" w:hAnsi="Times New Roman" w:cs="Times New Roman"/>
          <w:sz w:val="28"/>
          <w:szCs w:val="28"/>
          <w:lang w:val="ro-MD"/>
        </w:rPr>
        <w:t xml:space="preserve"> </w:t>
      </w:r>
      <w:r w:rsidR="0030025D" w:rsidRPr="0040092A">
        <w:rPr>
          <w:rFonts w:ascii="Times New Roman" w:hAnsi="Times New Roman" w:cs="Times New Roman"/>
          <w:sz w:val="28"/>
          <w:szCs w:val="28"/>
          <w:lang w:val="ro-MD"/>
        </w:rPr>
        <w:t>aprobă prealabil sau respinge motivat solicitarea de aprobare a societății de asigurare sau reasigurare</w:t>
      </w:r>
      <w:r w:rsidR="00CB0C32" w:rsidRPr="0040092A">
        <w:rPr>
          <w:rFonts w:ascii="Times New Roman" w:hAnsi="Times New Roman" w:cs="Times New Roman"/>
          <w:sz w:val="28"/>
          <w:szCs w:val="28"/>
          <w:lang w:val="ro-MD"/>
        </w:rPr>
        <w:t xml:space="preserve"> în condițiile punctelor 27</w:t>
      </w:r>
      <w:r w:rsidR="0030025D" w:rsidRPr="0040092A">
        <w:rPr>
          <w:rFonts w:ascii="Times New Roman" w:hAnsi="Times New Roman" w:cs="Times New Roman"/>
          <w:sz w:val="28"/>
          <w:szCs w:val="28"/>
          <w:lang w:val="ro-MD"/>
        </w:rPr>
        <w:t>-</w:t>
      </w:r>
      <w:r w:rsidR="00CB0C32" w:rsidRPr="0040092A">
        <w:rPr>
          <w:rFonts w:ascii="Times New Roman" w:hAnsi="Times New Roman" w:cs="Times New Roman"/>
          <w:sz w:val="28"/>
          <w:szCs w:val="28"/>
          <w:lang w:val="ro-MD"/>
        </w:rPr>
        <w:t>30</w:t>
      </w:r>
      <w:r w:rsidR="00BD14E6" w:rsidRPr="0040092A">
        <w:rPr>
          <w:rFonts w:ascii="Times New Roman" w:hAnsi="Times New Roman" w:cs="Times New Roman"/>
          <w:sz w:val="28"/>
          <w:szCs w:val="28"/>
          <w:lang w:val="ro-MD"/>
        </w:rPr>
        <w:t xml:space="preserve">. </w:t>
      </w:r>
    </w:p>
    <w:p w14:paraId="3418383E" w14:textId="77777777" w:rsidR="00866B26" w:rsidRPr="0040092A" w:rsidRDefault="00BD14E6"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După ce a primit aprobarea </w:t>
      </w:r>
      <w:r w:rsidR="00CA0BFC" w:rsidRPr="0040092A">
        <w:rPr>
          <w:rFonts w:ascii="Times New Roman" w:hAnsi="Times New Roman" w:cs="Times New Roman"/>
          <w:sz w:val="28"/>
          <w:szCs w:val="28"/>
          <w:lang w:val="ro-MD"/>
        </w:rPr>
        <w:t>Băncii Naționale a Moldovei</w:t>
      </w:r>
      <w:r w:rsidRPr="0040092A">
        <w:rPr>
          <w:rFonts w:ascii="Times New Roman" w:hAnsi="Times New Roman" w:cs="Times New Roman"/>
          <w:sz w:val="28"/>
          <w:szCs w:val="28"/>
          <w:lang w:val="ro-MD"/>
        </w:rPr>
        <w:t xml:space="preserve"> pentru rambursare s</w:t>
      </w:r>
      <w:r w:rsidR="008629F9" w:rsidRPr="0040092A">
        <w:rPr>
          <w:rFonts w:ascii="Times New Roman" w:hAnsi="Times New Roman" w:cs="Times New Roman"/>
          <w:sz w:val="28"/>
          <w:szCs w:val="28"/>
          <w:lang w:val="ro-MD"/>
        </w:rPr>
        <w:t>au răscumpărare, societatea de asigurare sau de reasigurare trebuie:</w:t>
      </w:r>
      <w:r w:rsidR="00295D7C" w:rsidRPr="0040092A">
        <w:rPr>
          <w:lang w:val="ro-MD"/>
        </w:rPr>
        <w:t xml:space="preserve">                                                       </w:t>
      </w:r>
      <w:r w:rsidR="00295D7C" w:rsidRPr="0040092A">
        <w:rPr>
          <w:rFonts w:ascii="Times New Roman" w:hAnsi="Times New Roman" w:cs="Times New Roman"/>
          <w:sz w:val="28"/>
          <w:szCs w:val="28"/>
          <w:lang w:val="ro-MD"/>
        </w:rPr>
        <w:t>a)</w:t>
      </w:r>
      <w:r w:rsidR="00295D7C" w:rsidRPr="0040092A">
        <w:rPr>
          <w:lang w:val="ro-MD"/>
        </w:rPr>
        <w:t xml:space="preserve"> </w:t>
      </w:r>
      <w:r w:rsidR="00295D7C" w:rsidRPr="0040092A">
        <w:rPr>
          <w:rFonts w:ascii="Times New Roman" w:hAnsi="Times New Roman" w:cs="Times New Roman"/>
          <w:sz w:val="28"/>
          <w:szCs w:val="28"/>
          <w:lang w:val="ro-MD"/>
        </w:rPr>
        <w:t xml:space="preserve">să considere că este permisă, dar nu obligatorie exercitarea opţiunilor de cumpărare, a altor opţiuni de rambursare sau de răscumpărare în condiţiile acordului contractual aplicabil elementului de fonduri proprii; </w:t>
      </w:r>
      <w:r w:rsidR="00056C21" w:rsidRPr="0040092A">
        <w:rPr>
          <w:rFonts w:ascii="Times New Roman" w:hAnsi="Times New Roman" w:cs="Times New Roman"/>
          <w:sz w:val="28"/>
          <w:szCs w:val="28"/>
          <w:lang w:val="ro-MD"/>
        </w:rPr>
        <w:t xml:space="preserve">                                                </w:t>
      </w:r>
      <w:r w:rsidR="00295D7C" w:rsidRPr="0040092A">
        <w:rPr>
          <w:rFonts w:ascii="Times New Roman" w:hAnsi="Times New Roman" w:cs="Times New Roman"/>
          <w:sz w:val="28"/>
          <w:szCs w:val="28"/>
          <w:lang w:val="ro-MD"/>
        </w:rPr>
        <w:t>b) atunci când exclude un element tratat ca rambursat sau răscumpărat începând cu data notificării către deţinătorii elementului sau, în cazul în care nu este necesară o notificare, la data</w:t>
      </w:r>
      <w:r w:rsidR="00295D7C" w:rsidRPr="0040092A">
        <w:rPr>
          <w:lang w:val="ro-MD"/>
        </w:rPr>
        <w:t xml:space="preserve"> </w:t>
      </w:r>
      <w:r w:rsidR="00295D7C" w:rsidRPr="0040092A">
        <w:rPr>
          <w:rFonts w:ascii="Times New Roman" w:hAnsi="Times New Roman" w:cs="Times New Roman"/>
          <w:sz w:val="28"/>
          <w:szCs w:val="28"/>
          <w:lang w:val="ro-MD"/>
        </w:rPr>
        <w:t xml:space="preserve">aprobării din partea </w:t>
      </w:r>
      <w:r w:rsidR="00CA0BFC" w:rsidRPr="0040092A">
        <w:rPr>
          <w:rFonts w:ascii="Times New Roman" w:hAnsi="Times New Roman" w:cs="Times New Roman"/>
          <w:sz w:val="28"/>
          <w:szCs w:val="28"/>
          <w:lang w:val="ro-MD"/>
        </w:rPr>
        <w:t>Băncii Naționale a Moldovei</w:t>
      </w:r>
      <w:r w:rsidR="00295D7C" w:rsidRPr="0040092A">
        <w:rPr>
          <w:rFonts w:ascii="Times New Roman" w:hAnsi="Times New Roman" w:cs="Times New Roman"/>
          <w:sz w:val="28"/>
          <w:szCs w:val="28"/>
          <w:lang w:val="ro-MD"/>
        </w:rPr>
        <w:t xml:space="preserve">, să reducă </w:t>
      </w:r>
      <w:r w:rsidR="00295D7C" w:rsidRPr="0040092A">
        <w:rPr>
          <w:rFonts w:ascii="Times New Roman" w:hAnsi="Times New Roman" w:cs="Times New Roman"/>
          <w:sz w:val="28"/>
          <w:szCs w:val="28"/>
          <w:lang w:val="ro-MD"/>
        </w:rPr>
        <w:lastRenderedPageBreak/>
        <w:t xml:space="preserve">categoria relevantă de fonduri proprii şi să nu efectueze nicio ajustare sau recalculare a rezervei de reconciliere; </w:t>
      </w:r>
    </w:p>
    <w:p w14:paraId="43E8D6EA" w14:textId="0AF3F456" w:rsidR="00BD14E6" w:rsidRPr="0040092A" w:rsidRDefault="00295D7C" w:rsidP="00017B77">
      <w:pPr>
        <w:pStyle w:val="ListParagraph"/>
        <w:spacing w:before="120" w:after="120"/>
        <w:ind w:left="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c) să continue să monitorizeze poziţia sa de solvabilitate pentru orice nerespectare sau potenţială nerespectare a </w:t>
      </w:r>
      <w:r w:rsidR="0030025D" w:rsidRPr="0040092A">
        <w:rPr>
          <w:rFonts w:ascii="Times New Roman" w:hAnsi="Times New Roman" w:cs="Times New Roman"/>
          <w:sz w:val="28"/>
          <w:szCs w:val="28"/>
          <w:lang w:val="ro-MD"/>
        </w:rPr>
        <w:t>ratei de solvabilitate</w:t>
      </w:r>
      <w:r w:rsidRPr="0040092A">
        <w:rPr>
          <w:rFonts w:ascii="Times New Roman" w:hAnsi="Times New Roman" w:cs="Times New Roman"/>
          <w:sz w:val="28"/>
          <w:szCs w:val="28"/>
          <w:lang w:val="ro-MD"/>
        </w:rPr>
        <w:t xml:space="preserve">, care ar determina suspendarea rambursării sau răscumpărării în cursul perioadei până la data de rambursare sau răscumpărare; </w:t>
      </w:r>
      <w:r w:rsidR="0030025D"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d) să nu continue rambursarea sau răscumpărarea </w:t>
      </w:r>
      <w:r w:rsidR="00DE1D9A" w:rsidRPr="0040092A">
        <w:rPr>
          <w:rFonts w:ascii="Times New Roman" w:hAnsi="Times New Roman" w:cs="Times New Roman"/>
          <w:sz w:val="28"/>
          <w:szCs w:val="28"/>
          <w:lang w:val="ro-MD"/>
        </w:rPr>
        <w:t xml:space="preserve">începută </w:t>
      </w:r>
      <w:r w:rsidRPr="0040092A">
        <w:rPr>
          <w:rFonts w:ascii="Times New Roman" w:hAnsi="Times New Roman" w:cs="Times New Roman"/>
          <w:sz w:val="28"/>
          <w:szCs w:val="28"/>
          <w:lang w:val="ro-MD"/>
        </w:rPr>
        <w:t xml:space="preserve">în cazul în care aceasta ar conduce la nerespectarea </w:t>
      </w:r>
      <w:r w:rsidR="0030025D" w:rsidRPr="0040092A">
        <w:rPr>
          <w:rFonts w:ascii="Times New Roman" w:hAnsi="Times New Roman" w:cs="Times New Roman"/>
          <w:sz w:val="28"/>
          <w:szCs w:val="28"/>
          <w:lang w:val="ro-MD"/>
        </w:rPr>
        <w:t>ratei de solvabilitate</w:t>
      </w:r>
      <w:r w:rsidRPr="0040092A">
        <w:rPr>
          <w:rFonts w:ascii="Times New Roman" w:hAnsi="Times New Roman" w:cs="Times New Roman"/>
          <w:sz w:val="28"/>
          <w:szCs w:val="28"/>
          <w:lang w:val="ro-MD"/>
        </w:rPr>
        <w:t xml:space="preserve">, chiar dacă o notificare de rambursare sau răscumpărare a fost comunicată către deţinătorii elementelor. În cazul în care rambursarea sau răscumpărarea este suspendată în aceste condiţii, societatea poate reclasifica elementul ca fonduri proprii disponibile, iar aprobarea </w:t>
      </w:r>
      <w:r w:rsidR="00CA0BFC" w:rsidRPr="0040092A">
        <w:rPr>
          <w:rFonts w:ascii="Times New Roman" w:hAnsi="Times New Roman" w:cs="Times New Roman"/>
          <w:sz w:val="28"/>
          <w:szCs w:val="28"/>
          <w:lang w:val="ro-MD"/>
        </w:rPr>
        <w:t>Băncii Naționale a Moldovei</w:t>
      </w:r>
      <w:r w:rsidRPr="0040092A">
        <w:rPr>
          <w:rFonts w:ascii="Times New Roman" w:hAnsi="Times New Roman" w:cs="Times New Roman"/>
          <w:sz w:val="28"/>
          <w:szCs w:val="28"/>
          <w:lang w:val="ro-MD"/>
        </w:rPr>
        <w:t xml:space="preserve"> pentru rambursare sau răscumpărare este retrasă.</w:t>
      </w:r>
    </w:p>
    <w:p w14:paraId="1A93D818" w14:textId="77777777" w:rsidR="00B31E95" w:rsidRPr="0040092A" w:rsidRDefault="00B31E95" w:rsidP="00037CBD">
      <w:pPr>
        <w:pStyle w:val="ListParagraph"/>
        <w:tabs>
          <w:tab w:val="left" w:pos="426"/>
        </w:tabs>
        <w:spacing w:before="120" w:after="120"/>
        <w:ind w:left="0"/>
        <w:jc w:val="center"/>
        <w:rPr>
          <w:rFonts w:ascii="Times New Roman" w:hAnsi="Times New Roman" w:cs="Times New Roman"/>
          <w:b/>
          <w:bCs/>
          <w:i/>
          <w:iCs/>
          <w:sz w:val="28"/>
          <w:szCs w:val="28"/>
          <w:lang w:val="ro-MD"/>
        </w:rPr>
      </w:pPr>
    </w:p>
    <w:p w14:paraId="09268180" w14:textId="089AB555" w:rsidR="009F4F28" w:rsidRPr="0040092A" w:rsidRDefault="009F4F28" w:rsidP="009F4F28">
      <w:pPr>
        <w:pStyle w:val="ListParagraph"/>
        <w:tabs>
          <w:tab w:val="left" w:pos="426"/>
        </w:tabs>
        <w:spacing w:before="120" w:after="120"/>
        <w:ind w:left="0"/>
        <w:jc w:val="center"/>
        <w:rPr>
          <w:rFonts w:ascii="Times New Roman" w:hAnsi="Times New Roman" w:cs="Times New Roman"/>
          <w:b/>
          <w:bCs/>
          <w:i/>
          <w:iCs/>
          <w:sz w:val="28"/>
          <w:szCs w:val="28"/>
          <w:lang w:val="ro-MD"/>
        </w:rPr>
      </w:pPr>
      <w:r w:rsidRPr="0040092A">
        <w:rPr>
          <w:rFonts w:ascii="Times New Roman" w:hAnsi="Times New Roman" w:cs="Times New Roman"/>
          <w:b/>
          <w:bCs/>
          <w:i/>
          <w:iCs/>
          <w:sz w:val="28"/>
          <w:szCs w:val="28"/>
          <w:lang w:val="ro-MD"/>
        </w:rPr>
        <w:t xml:space="preserve">Secțiunea </w:t>
      </w:r>
      <w:r w:rsidR="00162C0F" w:rsidRPr="0040092A">
        <w:rPr>
          <w:rFonts w:ascii="Times New Roman" w:hAnsi="Times New Roman" w:cs="Times New Roman"/>
          <w:b/>
          <w:bCs/>
          <w:i/>
          <w:iCs/>
          <w:sz w:val="28"/>
          <w:szCs w:val="28"/>
          <w:lang w:val="ro-MD"/>
        </w:rPr>
        <w:t xml:space="preserve">a </w:t>
      </w:r>
      <w:r w:rsidRPr="0040092A">
        <w:rPr>
          <w:rFonts w:ascii="Times New Roman" w:hAnsi="Times New Roman" w:cs="Times New Roman"/>
          <w:b/>
          <w:bCs/>
          <w:i/>
          <w:iCs/>
          <w:sz w:val="28"/>
          <w:szCs w:val="28"/>
          <w:lang w:val="ro-MD"/>
        </w:rPr>
        <w:t>1</w:t>
      </w:r>
      <w:r w:rsidR="00174B1A" w:rsidRPr="0040092A">
        <w:rPr>
          <w:rFonts w:ascii="Times New Roman" w:hAnsi="Times New Roman" w:cs="Times New Roman"/>
          <w:b/>
          <w:bCs/>
          <w:i/>
          <w:iCs/>
          <w:sz w:val="28"/>
          <w:szCs w:val="28"/>
          <w:lang w:val="ro-MD"/>
        </w:rPr>
        <w:t>1</w:t>
      </w:r>
      <w:r w:rsidRPr="0040092A">
        <w:rPr>
          <w:rFonts w:ascii="Times New Roman" w:hAnsi="Times New Roman" w:cs="Times New Roman"/>
          <w:b/>
          <w:bCs/>
          <w:i/>
          <w:iCs/>
          <w:sz w:val="28"/>
          <w:szCs w:val="28"/>
          <w:lang w:val="ro-MD"/>
        </w:rPr>
        <w:t>-a</w:t>
      </w:r>
    </w:p>
    <w:p w14:paraId="13E37F83" w14:textId="77777777" w:rsidR="00E92649" w:rsidRPr="0040092A" w:rsidRDefault="00E92649" w:rsidP="00E92649">
      <w:pPr>
        <w:pStyle w:val="ListParagraph"/>
        <w:tabs>
          <w:tab w:val="left" w:pos="426"/>
        </w:tabs>
        <w:spacing w:before="120" w:after="120"/>
        <w:ind w:left="0"/>
        <w:contextualSpacing w:val="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Fondurile proprii restricționate</w:t>
      </w:r>
    </w:p>
    <w:p w14:paraId="328715D6" w14:textId="4BF14595" w:rsidR="00E4268F" w:rsidRPr="0040092A" w:rsidRDefault="00E4268F"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Fondurile proprii restricționate </w:t>
      </w:r>
      <w:r w:rsidR="00E12D2D" w:rsidRPr="0040092A">
        <w:rPr>
          <w:rFonts w:ascii="Times New Roman" w:hAnsi="Times New Roman" w:cs="Times New Roman"/>
          <w:sz w:val="28"/>
          <w:szCs w:val="28"/>
          <w:lang w:val="ro-MD"/>
        </w:rPr>
        <w:t xml:space="preserve">se deduc din rezerva de </w:t>
      </w:r>
      <w:r w:rsidR="00FC38DE" w:rsidRPr="0040092A">
        <w:rPr>
          <w:rFonts w:ascii="Times New Roman" w:hAnsi="Times New Roman" w:cs="Times New Roman"/>
          <w:sz w:val="28"/>
          <w:szCs w:val="28"/>
          <w:lang w:val="ro-MD"/>
        </w:rPr>
        <w:t>reconciliere</w:t>
      </w:r>
      <w:r w:rsidR="00E12D2D" w:rsidRPr="0040092A">
        <w:rPr>
          <w:rFonts w:ascii="Times New Roman" w:hAnsi="Times New Roman" w:cs="Times New Roman"/>
          <w:sz w:val="28"/>
          <w:szCs w:val="28"/>
          <w:lang w:val="ro-MD"/>
        </w:rPr>
        <w:t>.</w:t>
      </w:r>
    </w:p>
    <w:p w14:paraId="5499B091" w14:textId="322B3D92" w:rsidR="008678D7" w:rsidRPr="0040092A" w:rsidRDefault="0042216D" w:rsidP="008678D7">
      <w:pPr>
        <w:pStyle w:val="ListParagraph"/>
        <w:numPr>
          <w:ilvl w:val="0"/>
          <w:numId w:val="2"/>
        </w:numPr>
        <w:spacing w:before="120" w:after="120"/>
        <w:ind w:left="426" w:hanging="426"/>
        <w:jc w:val="both"/>
        <w:rPr>
          <w:rFonts w:ascii="Times New Roman" w:hAnsi="Times New Roman" w:cs="Times New Roman"/>
          <w:sz w:val="28"/>
          <w:szCs w:val="28"/>
        </w:rPr>
      </w:pPr>
      <w:r w:rsidRPr="0040092A">
        <w:rPr>
          <w:rFonts w:ascii="Times New Roman" w:hAnsi="Times New Roman" w:cs="Times New Roman"/>
          <w:sz w:val="28"/>
          <w:szCs w:val="28"/>
        </w:rPr>
        <w:t>Elementele fondurilor proprii restricționate nu includ valoarea viitoarelor transferuri care pot fi atribuite acționarilor</w:t>
      </w:r>
      <w:r w:rsidR="002A3DC6" w:rsidRPr="0040092A">
        <w:rPr>
          <w:rFonts w:ascii="Times New Roman" w:hAnsi="Times New Roman" w:cs="Times New Roman"/>
          <w:sz w:val="28"/>
          <w:szCs w:val="28"/>
        </w:rPr>
        <w:t xml:space="preserve"> și s</w:t>
      </w:r>
      <w:r w:rsidR="00D22172" w:rsidRPr="0040092A">
        <w:rPr>
          <w:rFonts w:ascii="Times New Roman" w:hAnsi="Times New Roman" w:cs="Times New Roman"/>
          <w:sz w:val="28"/>
          <w:szCs w:val="28"/>
        </w:rPr>
        <w:t xml:space="preserve">unt considerate </w:t>
      </w:r>
      <w:r w:rsidR="008678D7" w:rsidRPr="0040092A">
        <w:rPr>
          <w:rFonts w:ascii="Times New Roman" w:hAnsi="Times New Roman" w:cs="Times New Roman"/>
          <w:sz w:val="28"/>
          <w:szCs w:val="28"/>
        </w:rPr>
        <w:t xml:space="preserve">elemente </w:t>
      </w:r>
      <w:r w:rsidR="00D22172" w:rsidRPr="0040092A">
        <w:rPr>
          <w:rFonts w:ascii="Times New Roman" w:hAnsi="Times New Roman" w:cs="Times New Roman"/>
          <w:sz w:val="28"/>
          <w:szCs w:val="28"/>
        </w:rPr>
        <w:t>care</w:t>
      </w:r>
      <w:r w:rsidR="008678D7" w:rsidRPr="0040092A">
        <w:rPr>
          <w:rFonts w:ascii="Times New Roman" w:hAnsi="Times New Roman" w:cs="Times New Roman"/>
          <w:sz w:val="28"/>
          <w:szCs w:val="28"/>
        </w:rPr>
        <w:t xml:space="preserve"> au o capacitate redusă de a absorbi integral pierderile în perspectiva continuării activităților din cauza lipsei lor de transferabi</w:t>
      </w:r>
      <w:r w:rsidR="00D22172" w:rsidRPr="0040092A">
        <w:rPr>
          <w:rFonts w:ascii="Times New Roman" w:hAnsi="Times New Roman" w:cs="Times New Roman"/>
          <w:sz w:val="28"/>
          <w:szCs w:val="28"/>
        </w:rPr>
        <w:t>litate din cadrul societății</w:t>
      </w:r>
      <w:r w:rsidR="008678D7" w:rsidRPr="0040092A">
        <w:rPr>
          <w:rFonts w:ascii="Times New Roman" w:hAnsi="Times New Roman" w:cs="Times New Roman"/>
          <w:sz w:val="28"/>
          <w:szCs w:val="28"/>
        </w:rPr>
        <w:t xml:space="preserve"> de asigurare sau de reasigurare pentru oricare dintre următoarele motive:</w:t>
      </w:r>
    </w:p>
    <w:p w14:paraId="4B189B13" w14:textId="64B7CCA0" w:rsidR="008678D7" w:rsidRPr="0040092A" w:rsidRDefault="008678D7" w:rsidP="00D22172">
      <w:pPr>
        <w:pStyle w:val="ListParagraph"/>
        <w:spacing w:before="120" w:after="120"/>
        <w:ind w:left="426"/>
        <w:jc w:val="both"/>
        <w:rPr>
          <w:rFonts w:ascii="Times New Roman" w:hAnsi="Times New Roman" w:cs="Times New Roman"/>
          <w:sz w:val="28"/>
          <w:szCs w:val="28"/>
        </w:rPr>
      </w:pPr>
      <w:r w:rsidRPr="0040092A">
        <w:rPr>
          <w:rFonts w:ascii="Times New Roman" w:hAnsi="Times New Roman" w:cs="Times New Roman"/>
          <w:sz w:val="28"/>
          <w:szCs w:val="28"/>
        </w:rPr>
        <w:t xml:space="preserve">a) elementele pot fi utilizate doar pentru a acoperi pierderile rezultate dintr-o anumită parte a contractelor de asigurare sau de reasigurare ale </w:t>
      </w:r>
      <w:r w:rsidR="002A3DC6" w:rsidRPr="0040092A">
        <w:rPr>
          <w:rFonts w:ascii="Times New Roman" w:hAnsi="Times New Roman" w:cs="Times New Roman"/>
          <w:sz w:val="28"/>
          <w:szCs w:val="28"/>
        </w:rPr>
        <w:t>societății</w:t>
      </w:r>
      <w:r w:rsidRPr="0040092A">
        <w:rPr>
          <w:rFonts w:ascii="Times New Roman" w:hAnsi="Times New Roman" w:cs="Times New Roman"/>
          <w:sz w:val="28"/>
          <w:szCs w:val="28"/>
        </w:rPr>
        <w:t xml:space="preserve"> de asigurare sau de reasigurare;</w:t>
      </w:r>
    </w:p>
    <w:p w14:paraId="0AF55D18" w14:textId="3C2E333C" w:rsidR="008678D7" w:rsidRPr="0040092A" w:rsidRDefault="008678D7" w:rsidP="00D22172">
      <w:pPr>
        <w:pStyle w:val="ListParagraph"/>
        <w:spacing w:before="120" w:after="120"/>
        <w:ind w:left="426"/>
        <w:jc w:val="both"/>
        <w:rPr>
          <w:rFonts w:ascii="Times New Roman" w:hAnsi="Times New Roman" w:cs="Times New Roman"/>
          <w:sz w:val="28"/>
          <w:szCs w:val="28"/>
        </w:rPr>
      </w:pPr>
      <w:r w:rsidRPr="0040092A">
        <w:rPr>
          <w:rFonts w:ascii="Times New Roman" w:hAnsi="Times New Roman" w:cs="Times New Roman"/>
          <w:sz w:val="28"/>
          <w:szCs w:val="28"/>
        </w:rPr>
        <w:t>b) elementele pot fi utilizate doar pentru a acoperi pierderile aferente anumitor deținători de polițe sau beneficiari;</w:t>
      </w:r>
    </w:p>
    <w:p w14:paraId="2F57E597" w14:textId="1E778E14" w:rsidR="00E4268F" w:rsidRPr="0040092A" w:rsidRDefault="008678D7" w:rsidP="00A17FFC">
      <w:pPr>
        <w:pStyle w:val="ListParagraph"/>
        <w:spacing w:before="120" w:after="120"/>
        <w:ind w:left="426"/>
        <w:jc w:val="both"/>
        <w:rPr>
          <w:rFonts w:ascii="Times New Roman" w:hAnsi="Times New Roman" w:cs="Times New Roman"/>
          <w:sz w:val="28"/>
          <w:szCs w:val="28"/>
        </w:rPr>
      </w:pPr>
      <w:r w:rsidRPr="0040092A">
        <w:rPr>
          <w:rFonts w:ascii="Times New Roman" w:hAnsi="Times New Roman" w:cs="Times New Roman"/>
          <w:sz w:val="28"/>
          <w:szCs w:val="28"/>
        </w:rPr>
        <w:t>c) elementele pot fi utilizate doar pentru a acoperi pierderile rezultate din anumite riscuri sau pasive.</w:t>
      </w:r>
    </w:p>
    <w:p w14:paraId="0EF6ADF2" w14:textId="3FE5CCA7" w:rsidR="008142BD" w:rsidRPr="0040092A" w:rsidRDefault="008142BD" w:rsidP="008142BD">
      <w:pPr>
        <w:pStyle w:val="ListParagraph"/>
        <w:tabs>
          <w:tab w:val="left" w:pos="426"/>
        </w:tabs>
        <w:spacing w:before="120" w:after="120"/>
        <w:ind w:left="0"/>
        <w:jc w:val="center"/>
        <w:rPr>
          <w:rFonts w:ascii="Times New Roman" w:hAnsi="Times New Roman" w:cs="Times New Roman"/>
          <w:b/>
          <w:bCs/>
          <w:i/>
          <w:iCs/>
          <w:sz w:val="28"/>
          <w:szCs w:val="28"/>
          <w:lang w:val="ro-MD"/>
        </w:rPr>
      </w:pPr>
      <w:r w:rsidRPr="0040092A">
        <w:rPr>
          <w:rFonts w:ascii="Times New Roman" w:hAnsi="Times New Roman" w:cs="Times New Roman"/>
          <w:b/>
          <w:bCs/>
          <w:i/>
          <w:iCs/>
          <w:sz w:val="28"/>
          <w:szCs w:val="28"/>
          <w:lang w:val="ro-MD"/>
        </w:rPr>
        <w:t xml:space="preserve">Secțiunea </w:t>
      </w:r>
      <w:r w:rsidR="00176CE7" w:rsidRPr="0040092A">
        <w:rPr>
          <w:rFonts w:ascii="Times New Roman" w:hAnsi="Times New Roman" w:cs="Times New Roman"/>
          <w:b/>
          <w:bCs/>
          <w:i/>
          <w:iCs/>
          <w:sz w:val="28"/>
          <w:szCs w:val="28"/>
          <w:lang w:val="ro-MD"/>
        </w:rPr>
        <w:t xml:space="preserve">a </w:t>
      </w:r>
      <w:r w:rsidRPr="0040092A">
        <w:rPr>
          <w:rFonts w:ascii="Times New Roman" w:hAnsi="Times New Roman" w:cs="Times New Roman"/>
          <w:b/>
          <w:bCs/>
          <w:i/>
          <w:iCs/>
          <w:sz w:val="28"/>
          <w:szCs w:val="28"/>
          <w:lang w:val="ro-MD"/>
        </w:rPr>
        <w:t>1</w:t>
      </w:r>
      <w:r w:rsidR="00174B1A" w:rsidRPr="0040092A">
        <w:rPr>
          <w:rFonts w:ascii="Times New Roman" w:hAnsi="Times New Roman" w:cs="Times New Roman"/>
          <w:b/>
          <w:bCs/>
          <w:i/>
          <w:iCs/>
          <w:sz w:val="28"/>
          <w:szCs w:val="28"/>
          <w:lang w:val="ro-MD"/>
        </w:rPr>
        <w:t>2</w:t>
      </w:r>
      <w:r w:rsidRPr="0040092A">
        <w:rPr>
          <w:rFonts w:ascii="Times New Roman" w:hAnsi="Times New Roman" w:cs="Times New Roman"/>
          <w:b/>
          <w:bCs/>
          <w:i/>
          <w:iCs/>
          <w:sz w:val="28"/>
          <w:szCs w:val="28"/>
          <w:lang w:val="ro-MD"/>
        </w:rPr>
        <w:t>-a</w:t>
      </w:r>
    </w:p>
    <w:p w14:paraId="287BC3A7" w14:textId="6DAA40AF" w:rsidR="008142BD" w:rsidRPr="0040092A" w:rsidRDefault="008142BD" w:rsidP="008142BD">
      <w:pPr>
        <w:pStyle w:val="ListParagraph"/>
        <w:tabs>
          <w:tab w:val="left" w:pos="426"/>
        </w:tabs>
        <w:spacing w:before="120" w:after="120"/>
        <w:ind w:left="0"/>
        <w:contextualSpacing w:val="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 xml:space="preserve">Eligibilitatea fondurilor proprii pentru </w:t>
      </w:r>
      <w:r w:rsidR="00D33942" w:rsidRPr="0040092A">
        <w:rPr>
          <w:rFonts w:ascii="Times New Roman" w:hAnsi="Times New Roman" w:cs="Times New Roman"/>
          <w:b/>
          <w:bCs/>
          <w:sz w:val="28"/>
          <w:szCs w:val="28"/>
          <w:lang w:val="ro-MD"/>
        </w:rPr>
        <w:t>solvabilitate</w:t>
      </w:r>
    </w:p>
    <w:p w14:paraId="30BC439A" w14:textId="5B4C202D" w:rsidR="00913179" w:rsidRPr="0040092A" w:rsidRDefault="008D1743"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 În </w:t>
      </w:r>
      <w:r w:rsidRPr="0040092A">
        <w:rPr>
          <w:rFonts w:ascii="Times New Roman" w:hAnsi="Times New Roman" w:cs="Times New Roman"/>
          <w:sz w:val="28"/>
          <w:szCs w:val="28"/>
        </w:rPr>
        <w:t>ceea ce privește respectarea cerinței de capital minim, cuantumurile eligibile ale elementelor fondurilor proprii de bază de rangurile 1 și 2 sunt supuse tuturor limitelor cantitative următoare</w:t>
      </w:r>
      <w:r w:rsidR="00F069A5" w:rsidRPr="0040092A">
        <w:rPr>
          <w:rFonts w:ascii="Times New Roman" w:hAnsi="Times New Roman" w:cs="Times New Roman"/>
          <w:sz w:val="28"/>
          <w:szCs w:val="28"/>
          <w:lang w:val="ro-MD"/>
        </w:rPr>
        <w:t>:</w:t>
      </w:r>
      <w:r w:rsidR="009220E2" w:rsidRPr="0040092A">
        <w:rPr>
          <w:rFonts w:ascii="Times New Roman" w:hAnsi="Times New Roman" w:cs="Times New Roman"/>
          <w:sz w:val="28"/>
          <w:szCs w:val="28"/>
          <w:lang w:val="ro-MD"/>
        </w:rPr>
        <w:t xml:space="preserve"> </w:t>
      </w:r>
    </w:p>
    <w:p w14:paraId="06ECEB1F" w14:textId="3AB372C0" w:rsidR="000C73BA" w:rsidRPr="0040092A" w:rsidRDefault="00EC6FE6" w:rsidP="00961579">
      <w:pPr>
        <w:pStyle w:val="ListParagraph"/>
        <w:numPr>
          <w:ilvl w:val="0"/>
          <w:numId w:val="26"/>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w:t>
      </w:r>
      <w:r w:rsidR="00F069A5" w:rsidRPr="0040092A">
        <w:rPr>
          <w:rFonts w:ascii="Times New Roman" w:hAnsi="Times New Roman" w:cs="Times New Roman"/>
          <w:sz w:val="28"/>
          <w:szCs w:val="28"/>
          <w:lang w:val="ro-MD"/>
        </w:rPr>
        <w:t>lementele fonduri</w:t>
      </w:r>
      <w:r w:rsidRPr="0040092A">
        <w:rPr>
          <w:rFonts w:ascii="Times New Roman" w:hAnsi="Times New Roman" w:cs="Times New Roman"/>
          <w:sz w:val="28"/>
          <w:szCs w:val="28"/>
          <w:lang w:val="ro-MD"/>
        </w:rPr>
        <w:t>lor</w:t>
      </w:r>
      <w:r w:rsidR="00F069A5" w:rsidRPr="0040092A">
        <w:rPr>
          <w:rFonts w:ascii="Times New Roman" w:hAnsi="Times New Roman" w:cs="Times New Roman"/>
          <w:sz w:val="28"/>
          <w:szCs w:val="28"/>
          <w:lang w:val="ro-MD"/>
        </w:rPr>
        <w:t xml:space="preserve"> proprii </w:t>
      </w:r>
      <w:r w:rsidR="000C73BA" w:rsidRPr="0040092A">
        <w:rPr>
          <w:rFonts w:ascii="Times New Roman" w:hAnsi="Times New Roman" w:cs="Times New Roman"/>
          <w:sz w:val="28"/>
          <w:szCs w:val="28"/>
          <w:lang w:val="ro-MD"/>
        </w:rPr>
        <w:t>de</w:t>
      </w:r>
      <w:r w:rsidRPr="0040092A">
        <w:rPr>
          <w:rFonts w:ascii="Times New Roman" w:hAnsi="Times New Roman" w:cs="Times New Roman"/>
          <w:sz w:val="28"/>
          <w:szCs w:val="28"/>
          <w:lang w:val="ro-MD"/>
        </w:rPr>
        <w:t xml:space="preserve"> bază </w:t>
      </w:r>
      <w:r w:rsidR="00BC5639" w:rsidRPr="0040092A">
        <w:rPr>
          <w:rFonts w:ascii="Times New Roman" w:hAnsi="Times New Roman" w:cs="Times New Roman"/>
          <w:sz w:val="28"/>
          <w:szCs w:val="28"/>
          <w:lang w:val="ro-MD"/>
        </w:rPr>
        <w:t xml:space="preserve">nete </w:t>
      </w:r>
      <w:r w:rsidRPr="0040092A">
        <w:rPr>
          <w:rFonts w:ascii="Times New Roman" w:hAnsi="Times New Roman" w:cs="Times New Roman"/>
          <w:sz w:val="28"/>
          <w:szCs w:val="28"/>
          <w:lang w:val="ro-MD"/>
        </w:rPr>
        <w:t>de</w:t>
      </w:r>
      <w:r w:rsidR="000C73BA" w:rsidRPr="0040092A">
        <w:rPr>
          <w:rFonts w:ascii="Times New Roman" w:hAnsi="Times New Roman" w:cs="Times New Roman"/>
          <w:sz w:val="28"/>
          <w:szCs w:val="28"/>
          <w:lang w:val="ro-MD"/>
        </w:rPr>
        <w:t xml:space="preserve"> rangul 1 trebuie să constituie cel puțin 80% din valoarea MCR;</w:t>
      </w:r>
    </w:p>
    <w:p w14:paraId="06431766" w14:textId="25B88740" w:rsidR="00F069A5" w:rsidRPr="0040092A" w:rsidRDefault="00EC6FE6" w:rsidP="00961579">
      <w:pPr>
        <w:pStyle w:val="ListParagraph"/>
        <w:numPr>
          <w:ilvl w:val="0"/>
          <w:numId w:val="26"/>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e</w:t>
      </w:r>
      <w:r w:rsidR="000C73BA" w:rsidRPr="0040092A">
        <w:rPr>
          <w:rFonts w:ascii="Times New Roman" w:hAnsi="Times New Roman" w:cs="Times New Roman"/>
          <w:sz w:val="28"/>
          <w:szCs w:val="28"/>
          <w:lang w:val="ro-MD"/>
        </w:rPr>
        <w:t>lementele fonduri</w:t>
      </w:r>
      <w:r w:rsidRPr="0040092A">
        <w:rPr>
          <w:rFonts w:ascii="Times New Roman" w:hAnsi="Times New Roman" w:cs="Times New Roman"/>
          <w:sz w:val="28"/>
          <w:szCs w:val="28"/>
          <w:lang w:val="ro-MD"/>
        </w:rPr>
        <w:t>lor</w:t>
      </w:r>
      <w:r w:rsidR="000C73BA" w:rsidRPr="0040092A">
        <w:rPr>
          <w:rFonts w:ascii="Times New Roman" w:hAnsi="Times New Roman" w:cs="Times New Roman"/>
          <w:sz w:val="28"/>
          <w:szCs w:val="28"/>
          <w:lang w:val="ro-MD"/>
        </w:rPr>
        <w:t xml:space="preserve"> proprii </w:t>
      </w:r>
      <w:r w:rsidRPr="0040092A">
        <w:rPr>
          <w:rFonts w:ascii="Times New Roman" w:hAnsi="Times New Roman" w:cs="Times New Roman"/>
          <w:sz w:val="28"/>
          <w:szCs w:val="28"/>
          <w:lang w:val="ro-MD"/>
        </w:rPr>
        <w:t xml:space="preserve">de bază </w:t>
      </w:r>
      <w:r w:rsidR="00BC5639" w:rsidRPr="0040092A">
        <w:rPr>
          <w:rFonts w:ascii="Times New Roman" w:hAnsi="Times New Roman" w:cs="Times New Roman"/>
          <w:sz w:val="28"/>
          <w:szCs w:val="28"/>
          <w:lang w:val="ro-MD"/>
        </w:rPr>
        <w:t xml:space="preserve">nete </w:t>
      </w:r>
      <w:r w:rsidR="000C73BA" w:rsidRPr="0040092A">
        <w:rPr>
          <w:rFonts w:ascii="Times New Roman" w:hAnsi="Times New Roman" w:cs="Times New Roman"/>
          <w:sz w:val="28"/>
          <w:szCs w:val="28"/>
          <w:lang w:val="ro-MD"/>
        </w:rPr>
        <w:t>de rangul 2 trebuie să constituie cel mult 20% din valoarea MCR;</w:t>
      </w:r>
    </w:p>
    <w:p w14:paraId="2CB491C1" w14:textId="0FBC5837" w:rsidR="00144DD8" w:rsidRPr="0040092A" w:rsidRDefault="002878E2" w:rsidP="00961579">
      <w:pPr>
        <w:pStyle w:val="ListParagraph"/>
        <w:numPr>
          <w:ilvl w:val="0"/>
          <w:numId w:val="26"/>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lastRenderedPageBreak/>
        <w:t xml:space="preserve">suma </w:t>
      </w:r>
      <w:r w:rsidR="00EC6FE6" w:rsidRPr="0040092A">
        <w:rPr>
          <w:rFonts w:ascii="Times New Roman" w:hAnsi="Times New Roman" w:cs="Times New Roman"/>
          <w:sz w:val="28"/>
          <w:szCs w:val="28"/>
          <w:lang w:val="ro-MD"/>
        </w:rPr>
        <w:t>e</w:t>
      </w:r>
      <w:r w:rsidR="00E95492" w:rsidRPr="0040092A">
        <w:rPr>
          <w:rFonts w:ascii="Times New Roman" w:hAnsi="Times New Roman" w:cs="Times New Roman"/>
          <w:sz w:val="28"/>
          <w:szCs w:val="28"/>
          <w:lang w:val="ro-MD"/>
        </w:rPr>
        <w:t>lementel</w:t>
      </w:r>
      <w:r w:rsidRPr="0040092A">
        <w:rPr>
          <w:rFonts w:ascii="Times New Roman" w:hAnsi="Times New Roman" w:cs="Times New Roman"/>
          <w:sz w:val="28"/>
          <w:szCs w:val="28"/>
          <w:lang w:val="ro-MD"/>
        </w:rPr>
        <w:t>or</w:t>
      </w:r>
      <w:r w:rsidR="00E95492" w:rsidRPr="0040092A">
        <w:rPr>
          <w:rFonts w:ascii="Times New Roman" w:hAnsi="Times New Roman" w:cs="Times New Roman"/>
          <w:sz w:val="28"/>
          <w:szCs w:val="28"/>
          <w:lang w:val="ro-MD"/>
        </w:rPr>
        <w:t xml:space="preserve"> fonduri</w:t>
      </w:r>
      <w:r w:rsidR="00EC6FE6" w:rsidRPr="0040092A">
        <w:rPr>
          <w:rFonts w:ascii="Times New Roman" w:hAnsi="Times New Roman" w:cs="Times New Roman"/>
          <w:sz w:val="28"/>
          <w:szCs w:val="28"/>
          <w:lang w:val="ro-MD"/>
        </w:rPr>
        <w:t>lor</w:t>
      </w:r>
      <w:r w:rsidR="00E95492" w:rsidRPr="0040092A">
        <w:rPr>
          <w:rFonts w:ascii="Times New Roman" w:hAnsi="Times New Roman" w:cs="Times New Roman"/>
          <w:sz w:val="28"/>
          <w:szCs w:val="28"/>
          <w:lang w:val="ro-MD"/>
        </w:rPr>
        <w:t xml:space="preserve"> proprii de bază </w:t>
      </w:r>
      <w:r w:rsidR="00EC6FE6" w:rsidRPr="0040092A">
        <w:rPr>
          <w:rFonts w:ascii="Times New Roman" w:hAnsi="Times New Roman" w:cs="Times New Roman"/>
          <w:sz w:val="28"/>
          <w:szCs w:val="28"/>
          <w:lang w:val="ro-MD"/>
        </w:rPr>
        <w:t xml:space="preserve">de rangul 1 </w:t>
      </w:r>
      <w:r w:rsidR="00E95492" w:rsidRPr="0040092A">
        <w:rPr>
          <w:rFonts w:ascii="Times New Roman" w:hAnsi="Times New Roman" w:cs="Times New Roman"/>
          <w:sz w:val="28"/>
          <w:szCs w:val="28"/>
          <w:lang w:val="ro-MD"/>
        </w:rPr>
        <w:t xml:space="preserve">prevăzute la punctul </w:t>
      </w:r>
      <w:r w:rsidR="00CB0C32" w:rsidRPr="0040092A">
        <w:rPr>
          <w:rFonts w:ascii="Times New Roman" w:hAnsi="Times New Roman" w:cs="Times New Roman"/>
          <w:sz w:val="28"/>
          <w:szCs w:val="28"/>
          <w:lang w:val="ro-MD"/>
        </w:rPr>
        <w:t>15</w:t>
      </w:r>
      <w:r w:rsidR="00E95492" w:rsidRPr="0040092A">
        <w:rPr>
          <w:rFonts w:ascii="Times New Roman" w:hAnsi="Times New Roman" w:cs="Times New Roman"/>
          <w:sz w:val="28"/>
          <w:szCs w:val="28"/>
          <w:lang w:val="ro-MD"/>
        </w:rPr>
        <w:t xml:space="preserve"> subpun</w:t>
      </w:r>
      <w:r w:rsidR="00C00B21" w:rsidRPr="0040092A">
        <w:rPr>
          <w:rFonts w:ascii="Times New Roman" w:hAnsi="Times New Roman" w:cs="Times New Roman"/>
          <w:sz w:val="28"/>
          <w:szCs w:val="28"/>
          <w:lang w:val="ro-MD"/>
        </w:rPr>
        <w:t>c</w:t>
      </w:r>
      <w:r w:rsidR="00E95492" w:rsidRPr="0040092A">
        <w:rPr>
          <w:rFonts w:ascii="Times New Roman" w:hAnsi="Times New Roman" w:cs="Times New Roman"/>
          <w:sz w:val="28"/>
          <w:szCs w:val="28"/>
          <w:lang w:val="ro-MD"/>
        </w:rPr>
        <w:t>tele 1) litera b)</w:t>
      </w:r>
      <w:r w:rsidR="00D33850" w:rsidRPr="0040092A">
        <w:rPr>
          <w:rFonts w:ascii="Times New Roman" w:hAnsi="Times New Roman" w:cs="Times New Roman"/>
          <w:sz w:val="28"/>
          <w:szCs w:val="28"/>
          <w:lang w:val="ro-MD"/>
        </w:rPr>
        <w:t>,</w:t>
      </w:r>
      <w:r w:rsidR="00E95492" w:rsidRPr="0040092A">
        <w:rPr>
          <w:rFonts w:ascii="Times New Roman" w:hAnsi="Times New Roman" w:cs="Times New Roman"/>
          <w:sz w:val="28"/>
          <w:szCs w:val="28"/>
          <w:lang w:val="ro-MD"/>
        </w:rPr>
        <w:t xml:space="preserve"> 2) litera b)</w:t>
      </w:r>
      <w:r w:rsidR="00D33850" w:rsidRPr="0040092A">
        <w:rPr>
          <w:rFonts w:ascii="Times New Roman" w:hAnsi="Times New Roman" w:cs="Times New Roman"/>
          <w:sz w:val="28"/>
          <w:szCs w:val="28"/>
          <w:lang w:val="ro-MD"/>
        </w:rPr>
        <w:t xml:space="preserve"> și </w:t>
      </w:r>
      <w:r w:rsidR="004551AC" w:rsidRPr="0040092A">
        <w:rPr>
          <w:rFonts w:ascii="Times New Roman" w:hAnsi="Times New Roman" w:cs="Times New Roman"/>
          <w:sz w:val="28"/>
          <w:szCs w:val="28"/>
          <w:lang w:val="ro-MD"/>
        </w:rPr>
        <w:t>5</w:t>
      </w:r>
      <w:r w:rsidR="00D33850" w:rsidRPr="0040092A">
        <w:rPr>
          <w:rFonts w:ascii="Times New Roman" w:hAnsi="Times New Roman" w:cs="Times New Roman"/>
          <w:sz w:val="28"/>
          <w:szCs w:val="28"/>
          <w:lang w:val="ro-MD"/>
        </w:rPr>
        <w:t>)</w:t>
      </w:r>
      <w:r w:rsidR="00E95492" w:rsidRPr="0040092A">
        <w:rPr>
          <w:rFonts w:ascii="Times New Roman" w:hAnsi="Times New Roman" w:cs="Times New Roman"/>
          <w:sz w:val="28"/>
          <w:szCs w:val="28"/>
          <w:lang w:val="ro-MD"/>
        </w:rPr>
        <w:t xml:space="preserve"> trebuie să constituie </w:t>
      </w:r>
      <w:r w:rsidR="00F70055" w:rsidRPr="0040092A">
        <w:rPr>
          <w:rFonts w:ascii="Times New Roman" w:hAnsi="Times New Roman" w:cs="Times New Roman"/>
          <w:sz w:val="28"/>
          <w:szCs w:val="28"/>
          <w:lang w:val="ro-MD"/>
        </w:rPr>
        <w:t>cel mult</w:t>
      </w:r>
      <w:r w:rsidR="00E95492" w:rsidRPr="0040092A">
        <w:rPr>
          <w:rFonts w:ascii="Times New Roman" w:hAnsi="Times New Roman" w:cs="Times New Roman"/>
          <w:sz w:val="28"/>
          <w:szCs w:val="28"/>
          <w:lang w:val="ro-MD"/>
        </w:rPr>
        <w:t xml:space="preserve"> 20% din elementele de fonduri proprii de bază</w:t>
      </w:r>
      <w:r w:rsidR="00BC5639" w:rsidRPr="0040092A">
        <w:rPr>
          <w:rFonts w:ascii="Times New Roman" w:hAnsi="Times New Roman" w:cs="Times New Roman"/>
          <w:sz w:val="28"/>
          <w:szCs w:val="28"/>
          <w:lang w:val="ro-MD"/>
        </w:rPr>
        <w:t xml:space="preserve"> nete</w:t>
      </w:r>
      <w:r w:rsidR="00E95492" w:rsidRPr="0040092A">
        <w:rPr>
          <w:rFonts w:ascii="Times New Roman" w:hAnsi="Times New Roman" w:cs="Times New Roman"/>
          <w:sz w:val="28"/>
          <w:szCs w:val="28"/>
          <w:lang w:val="ro-MD"/>
        </w:rPr>
        <w:t xml:space="preserve"> de rangul 1.</w:t>
      </w:r>
    </w:p>
    <w:p w14:paraId="75A30A4D" w14:textId="4790F3DF" w:rsidR="00AB5590" w:rsidRPr="0040092A" w:rsidRDefault="00AB5590"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Valoarea fondurilor proprii de rangurile 1 și 2 care depășesc limitele prevăzute la punctul </w:t>
      </w:r>
      <w:r w:rsidR="00850118" w:rsidRPr="0040092A">
        <w:rPr>
          <w:rFonts w:ascii="Times New Roman" w:hAnsi="Times New Roman" w:cs="Times New Roman"/>
          <w:sz w:val="28"/>
          <w:szCs w:val="28"/>
          <w:lang w:val="ro-MD"/>
        </w:rPr>
        <w:t>57</w:t>
      </w:r>
      <w:r w:rsidRPr="0040092A">
        <w:rPr>
          <w:rFonts w:ascii="Times New Roman" w:hAnsi="Times New Roman" w:cs="Times New Roman"/>
          <w:sz w:val="28"/>
          <w:szCs w:val="28"/>
          <w:lang w:val="ro-MD"/>
        </w:rPr>
        <w:t xml:space="preserve"> subpunctele 2) </w:t>
      </w:r>
      <w:r w:rsidR="00405A7C" w:rsidRPr="0040092A">
        <w:rPr>
          <w:rFonts w:ascii="Times New Roman" w:hAnsi="Times New Roman" w:cs="Times New Roman"/>
          <w:sz w:val="28"/>
          <w:szCs w:val="28"/>
          <w:lang w:val="ro-MD"/>
        </w:rPr>
        <w:t xml:space="preserve">și 3) </w:t>
      </w:r>
      <w:r w:rsidRPr="0040092A">
        <w:rPr>
          <w:rFonts w:ascii="Times New Roman" w:hAnsi="Times New Roman" w:cs="Times New Roman"/>
          <w:sz w:val="28"/>
          <w:szCs w:val="28"/>
          <w:lang w:val="ro-MD"/>
        </w:rPr>
        <w:t xml:space="preserve">se deduc din valoarea fondurilor proprii eligibile pentru </w:t>
      </w:r>
      <w:r w:rsidR="00FF3B59" w:rsidRPr="0040092A">
        <w:rPr>
          <w:rFonts w:ascii="Times New Roman" w:hAnsi="Times New Roman" w:cs="Times New Roman"/>
          <w:sz w:val="28"/>
          <w:szCs w:val="28"/>
          <w:lang w:val="ro-MD"/>
        </w:rPr>
        <w:t>solvabilitate</w:t>
      </w:r>
      <w:r w:rsidRPr="0040092A">
        <w:rPr>
          <w:rFonts w:ascii="Times New Roman" w:hAnsi="Times New Roman" w:cs="Times New Roman"/>
          <w:sz w:val="28"/>
          <w:szCs w:val="28"/>
          <w:lang w:val="ro-MD"/>
        </w:rPr>
        <w:t>.</w:t>
      </w:r>
    </w:p>
    <w:p w14:paraId="1CBBF351" w14:textId="7AFAF595" w:rsidR="00AB5590" w:rsidRPr="0040092A" w:rsidRDefault="00AB5590"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Valoarea fondurilor proprii eligibile pentru </w:t>
      </w:r>
      <w:r w:rsidR="00FF3B59" w:rsidRPr="0040092A">
        <w:rPr>
          <w:rFonts w:ascii="Times New Roman" w:hAnsi="Times New Roman" w:cs="Times New Roman"/>
          <w:sz w:val="28"/>
          <w:szCs w:val="28"/>
          <w:lang w:val="ro-MD"/>
        </w:rPr>
        <w:t>solvabilitate</w:t>
      </w:r>
      <w:r w:rsidRPr="0040092A">
        <w:rPr>
          <w:rFonts w:ascii="Times New Roman" w:hAnsi="Times New Roman" w:cs="Times New Roman"/>
          <w:sz w:val="28"/>
          <w:szCs w:val="28"/>
          <w:lang w:val="ro-MD"/>
        </w:rPr>
        <w:t xml:space="preserve"> se calculează ca sumă a elementelor </w:t>
      </w:r>
      <w:r w:rsidR="006D7479" w:rsidRPr="0040092A">
        <w:rPr>
          <w:rFonts w:ascii="Times New Roman" w:hAnsi="Times New Roman" w:cs="Times New Roman"/>
          <w:sz w:val="28"/>
          <w:szCs w:val="28"/>
          <w:lang w:val="ro-MD"/>
        </w:rPr>
        <w:t xml:space="preserve">fondurilor </w:t>
      </w:r>
      <w:r w:rsidRPr="0040092A">
        <w:rPr>
          <w:rFonts w:ascii="Times New Roman" w:hAnsi="Times New Roman" w:cs="Times New Roman"/>
          <w:sz w:val="28"/>
          <w:szCs w:val="28"/>
          <w:lang w:val="ro-MD"/>
        </w:rPr>
        <w:t>proprii de bază de rangurile 1 și 2, considerând prevederile punctul</w:t>
      </w:r>
      <w:r w:rsidR="00176CE7" w:rsidRPr="0040092A">
        <w:rPr>
          <w:rFonts w:ascii="Times New Roman" w:hAnsi="Times New Roman" w:cs="Times New Roman"/>
          <w:sz w:val="28"/>
          <w:szCs w:val="28"/>
          <w:lang w:val="ro-MD"/>
        </w:rPr>
        <w:t>ui</w:t>
      </w:r>
      <w:r w:rsidRPr="0040092A">
        <w:rPr>
          <w:rFonts w:ascii="Times New Roman" w:hAnsi="Times New Roman" w:cs="Times New Roman"/>
          <w:sz w:val="28"/>
          <w:szCs w:val="28"/>
          <w:lang w:val="ro-MD"/>
        </w:rPr>
        <w:t xml:space="preserve"> </w:t>
      </w:r>
      <w:r w:rsidR="00A01260" w:rsidRPr="0040092A">
        <w:rPr>
          <w:rFonts w:ascii="Times New Roman" w:hAnsi="Times New Roman" w:cs="Times New Roman"/>
          <w:sz w:val="28"/>
          <w:szCs w:val="28"/>
          <w:lang w:val="ro-MD"/>
        </w:rPr>
        <w:t>58</w:t>
      </w:r>
      <w:r w:rsidRPr="0040092A">
        <w:rPr>
          <w:rFonts w:ascii="Times New Roman" w:hAnsi="Times New Roman" w:cs="Times New Roman"/>
          <w:sz w:val="28"/>
          <w:szCs w:val="28"/>
          <w:lang w:val="ro-MD"/>
        </w:rPr>
        <w:t>, prin următoarea formulă:</w:t>
      </w:r>
    </w:p>
    <w:p w14:paraId="58A697BF" w14:textId="075FFEFA" w:rsidR="00AB5590" w:rsidRPr="0040092A" w:rsidRDefault="002A1BF2" w:rsidP="009E6138">
      <w:pPr>
        <w:pStyle w:val="ListParagraph"/>
        <w:spacing w:before="120" w:after="120"/>
        <w:ind w:left="-567" w:right="-285"/>
        <w:contextualSpacing w:val="0"/>
        <w:jc w:val="both"/>
        <w:rPr>
          <w:rFonts w:ascii="Times New Roman" w:hAnsi="Times New Roman" w:cs="Times New Roman"/>
          <w:sz w:val="26"/>
          <w:szCs w:val="26"/>
          <w:lang w:val="ro-MD"/>
        </w:rPr>
      </w:pPr>
      <m:oMathPara>
        <m:oMath>
          <m:r>
            <w:rPr>
              <w:rFonts w:ascii="Cambria Math" w:hAnsi="Cambria Math" w:cs="Times New Roman"/>
              <w:sz w:val="26"/>
              <w:szCs w:val="26"/>
              <w:lang w:val="ro-MD"/>
            </w:rPr>
            <m:t>FPE=</m:t>
          </m:r>
          <m:d>
            <m:dPr>
              <m:begChr m:val="["/>
              <m:endChr m:val="]"/>
              <m:ctrlPr>
                <w:rPr>
                  <w:rFonts w:ascii="Cambria Math" w:hAnsi="Cambria Math" w:cs="Times New Roman"/>
                  <w:i/>
                  <w:sz w:val="26"/>
                  <w:szCs w:val="26"/>
                  <w:lang w:val="ro-MD"/>
                </w:rPr>
              </m:ctrlPr>
            </m:dPr>
            <m:e>
              <m:sSub>
                <m:sSubPr>
                  <m:ctrlPr>
                    <w:rPr>
                      <w:rFonts w:ascii="Cambria Math" w:hAnsi="Cambria Math" w:cs="Times New Roman"/>
                      <w:i/>
                      <w:sz w:val="26"/>
                      <w:szCs w:val="26"/>
                      <w:lang w:val="ro-MD"/>
                    </w:rPr>
                  </m:ctrlPr>
                </m:sSubPr>
                <m:e>
                  <m:r>
                    <w:rPr>
                      <w:rFonts w:ascii="Cambria Math" w:hAnsi="Cambria Math" w:cs="Times New Roman"/>
                      <w:sz w:val="26"/>
                      <w:szCs w:val="26"/>
                      <w:lang w:val="ro-MD"/>
                    </w:rPr>
                    <m:t>FPB</m:t>
                  </m:r>
                </m:e>
                <m:sub>
                  <m:r>
                    <w:rPr>
                      <w:rFonts w:ascii="Cambria Math" w:hAnsi="Cambria Math" w:cs="Times New Roman"/>
                      <w:sz w:val="26"/>
                      <w:szCs w:val="26"/>
                      <w:lang w:val="ro-MD"/>
                    </w:rPr>
                    <m:t>1</m:t>
                  </m:r>
                </m:sub>
              </m:sSub>
              <m:r>
                <w:rPr>
                  <w:rFonts w:ascii="Cambria Math" w:hAnsi="Cambria Math" w:cs="Times New Roman"/>
                  <w:sz w:val="26"/>
                  <w:szCs w:val="26"/>
                  <w:lang w:val="ro-MD"/>
                </w:rPr>
                <m:t>-</m:t>
              </m:r>
              <m:r>
                <m:rPr>
                  <m:sty m:val="p"/>
                </m:rPr>
                <w:rPr>
                  <w:rFonts w:ascii="Cambria Math" w:hAnsi="Cambria Math" w:cs="Times New Roman"/>
                  <w:sz w:val="26"/>
                  <w:szCs w:val="26"/>
                  <w:lang w:val="ro-MD"/>
                </w:rPr>
                <m:t>max⁡</m:t>
              </m:r>
              <m:d>
                <m:dPr>
                  <m:ctrlPr>
                    <w:rPr>
                      <w:rFonts w:ascii="Cambria Math" w:hAnsi="Cambria Math" w:cs="Times New Roman"/>
                      <w:i/>
                      <w:sz w:val="26"/>
                      <w:szCs w:val="26"/>
                      <w:lang w:val="ro-MD"/>
                    </w:rPr>
                  </m:ctrlPr>
                </m:dPr>
                <m:e>
                  <m:r>
                    <w:rPr>
                      <w:rFonts w:ascii="Cambria Math" w:hAnsi="Cambria Math" w:cs="Times New Roman"/>
                      <w:sz w:val="26"/>
                      <w:szCs w:val="26"/>
                      <w:lang w:val="ro-MD"/>
                    </w:rPr>
                    <m:t>0;(</m:t>
                  </m:r>
                  <m:f>
                    <m:fPr>
                      <m:ctrlPr>
                        <w:rPr>
                          <w:rFonts w:ascii="Cambria Math" w:hAnsi="Cambria Math" w:cs="Times New Roman"/>
                          <w:i/>
                          <w:sz w:val="26"/>
                          <w:szCs w:val="26"/>
                          <w:lang w:val="ro-MD"/>
                        </w:rPr>
                      </m:ctrlPr>
                    </m:fPr>
                    <m:num>
                      <m:r>
                        <w:rPr>
                          <w:rFonts w:ascii="Cambria Math" w:hAnsi="Cambria Math" w:cs="Times New Roman"/>
                          <w:sz w:val="26"/>
                          <w:szCs w:val="26"/>
                          <w:lang w:val="ro-MD"/>
                        </w:rPr>
                        <m:t>g</m:t>
                      </m:r>
                    </m:num>
                    <m:den>
                      <m:r>
                        <w:rPr>
                          <w:rFonts w:ascii="Cambria Math" w:hAnsi="Cambria Math" w:cs="Times New Roman"/>
                          <w:sz w:val="26"/>
                          <w:szCs w:val="26"/>
                          <w:lang w:val="ro-MD"/>
                        </w:rPr>
                        <m:t>100</m:t>
                      </m:r>
                    </m:den>
                  </m:f>
                  <m:r>
                    <w:rPr>
                      <w:rFonts w:ascii="Cambria Math" w:hAnsi="Cambria Math" w:cs="Times New Roman"/>
                      <w:sz w:val="26"/>
                      <w:szCs w:val="26"/>
                      <w:lang w:val="ro-MD"/>
                    </w:rPr>
                    <m:t>-0,2)*</m:t>
                  </m:r>
                  <m:sSub>
                    <m:sSubPr>
                      <m:ctrlPr>
                        <w:rPr>
                          <w:rFonts w:ascii="Cambria Math" w:hAnsi="Cambria Math" w:cs="Times New Roman"/>
                          <w:i/>
                          <w:sz w:val="26"/>
                          <w:szCs w:val="26"/>
                          <w:lang w:val="ro-MD"/>
                        </w:rPr>
                      </m:ctrlPr>
                    </m:sSubPr>
                    <m:e>
                      <m:r>
                        <w:rPr>
                          <w:rFonts w:ascii="Cambria Math" w:hAnsi="Cambria Math" w:cs="Times New Roman"/>
                          <w:sz w:val="26"/>
                          <w:szCs w:val="26"/>
                          <w:lang w:val="ro-MD"/>
                        </w:rPr>
                        <m:t>FPB</m:t>
                      </m:r>
                    </m:e>
                    <m:sub>
                      <m:r>
                        <w:rPr>
                          <w:rFonts w:ascii="Cambria Math" w:hAnsi="Cambria Math" w:cs="Times New Roman"/>
                          <w:sz w:val="26"/>
                          <w:szCs w:val="26"/>
                          <w:lang w:val="ro-MD"/>
                        </w:rPr>
                        <m:t>1</m:t>
                      </m:r>
                    </m:sub>
                  </m:sSub>
                </m:e>
              </m:d>
            </m:e>
          </m:d>
          <m:r>
            <w:rPr>
              <w:rFonts w:ascii="Cambria Math" w:hAnsi="Cambria Math" w:cs="Times New Roman"/>
              <w:sz w:val="26"/>
              <w:szCs w:val="26"/>
              <w:lang w:val="ro-MD"/>
            </w:rPr>
            <m:t>+</m:t>
          </m:r>
          <m:d>
            <m:dPr>
              <m:begChr m:val="["/>
              <m:endChr m:val="]"/>
              <m:ctrlPr>
                <w:rPr>
                  <w:rFonts w:ascii="Cambria Math" w:hAnsi="Cambria Math" w:cs="Times New Roman"/>
                  <w:i/>
                  <w:sz w:val="26"/>
                  <w:szCs w:val="26"/>
                  <w:lang w:val="ro-MD"/>
                </w:rPr>
              </m:ctrlPr>
            </m:dPr>
            <m:e>
              <m:sSub>
                <m:sSubPr>
                  <m:ctrlPr>
                    <w:rPr>
                      <w:rFonts w:ascii="Cambria Math" w:hAnsi="Cambria Math" w:cs="Times New Roman"/>
                      <w:i/>
                      <w:sz w:val="26"/>
                      <w:szCs w:val="26"/>
                      <w:lang w:val="ro-MD"/>
                    </w:rPr>
                  </m:ctrlPr>
                </m:sSubPr>
                <m:e>
                  <m:r>
                    <w:rPr>
                      <w:rFonts w:ascii="Cambria Math" w:hAnsi="Cambria Math" w:cs="Times New Roman"/>
                      <w:sz w:val="26"/>
                      <w:szCs w:val="26"/>
                      <w:lang w:val="ro-MD"/>
                    </w:rPr>
                    <m:t>FPB</m:t>
                  </m:r>
                </m:e>
                <m:sub>
                  <m:r>
                    <w:rPr>
                      <w:rFonts w:ascii="Cambria Math" w:hAnsi="Cambria Math" w:cs="Times New Roman"/>
                      <w:sz w:val="26"/>
                      <w:szCs w:val="26"/>
                      <w:lang w:val="ro-MD"/>
                    </w:rPr>
                    <m:t>2</m:t>
                  </m:r>
                </m:sub>
              </m:sSub>
              <m:r>
                <w:rPr>
                  <w:rFonts w:ascii="Cambria Math" w:hAnsi="Cambria Math" w:cs="Times New Roman"/>
                  <w:sz w:val="26"/>
                  <w:szCs w:val="26"/>
                  <w:lang w:val="ro-MD"/>
                </w:rPr>
                <m:t>-</m:t>
              </m:r>
              <m:r>
                <m:rPr>
                  <m:sty m:val="p"/>
                </m:rPr>
                <w:rPr>
                  <w:rFonts w:ascii="Cambria Math" w:hAnsi="Cambria Math" w:cs="Times New Roman"/>
                  <w:sz w:val="26"/>
                  <w:szCs w:val="26"/>
                  <w:lang w:val="ro-MD"/>
                </w:rPr>
                <m:t>max⁡</m:t>
              </m:r>
              <m:d>
                <m:dPr>
                  <m:ctrlPr>
                    <w:rPr>
                      <w:rFonts w:ascii="Cambria Math" w:hAnsi="Cambria Math" w:cs="Times New Roman"/>
                      <w:i/>
                      <w:sz w:val="26"/>
                      <w:szCs w:val="26"/>
                      <w:lang w:val="ro-MD"/>
                    </w:rPr>
                  </m:ctrlPr>
                </m:dPr>
                <m:e>
                  <m:r>
                    <w:rPr>
                      <w:rFonts w:ascii="Cambria Math" w:hAnsi="Cambria Math" w:cs="Times New Roman"/>
                      <w:sz w:val="26"/>
                      <w:szCs w:val="26"/>
                      <w:lang w:val="ro-MD"/>
                    </w:rPr>
                    <m:t>0;(</m:t>
                  </m:r>
                  <m:f>
                    <m:fPr>
                      <m:ctrlPr>
                        <w:rPr>
                          <w:rFonts w:ascii="Cambria Math" w:hAnsi="Cambria Math" w:cs="Times New Roman"/>
                          <w:i/>
                          <w:sz w:val="26"/>
                          <w:szCs w:val="26"/>
                          <w:lang w:val="ro-MD"/>
                        </w:rPr>
                      </m:ctrlPr>
                    </m:fPr>
                    <m:num>
                      <m:r>
                        <w:rPr>
                          <w:rFonts w:ascii="Cambria Math" w:hAnsi="Cambria Math" w:cs="Times New Roman"/>
                          <w:sz w:val="26"/>
                          <w:szCs w:val="26"/>
                          <w:lang w:val="ro-MD"/>
                        </w:rPr>
                        <m:t>k</m:t>
                      </m:r>
                    </m:num>
                    <m:den>
                      <m:r>
                        <w:rPr>
                          <w:rFonts w:ascii="Cambria Math" w:hAnsi="Cambria Math" w:cs="Times New Roman"/>
                          <w:sz w:val="26"/>
                          <w:szCs w:val="26"/>
                          <w:lang w:val="ro-MD"/>
                        </w:rPr>
                        <m:t>100</m:t>
                      </m:r>
                    </m:den>
                  </m:f>
                  <m:r>
                    <w:rPr>
                      <w:rFonts w:ascii="Cambria Math" w:hAnsi="Cambria Math" w:cs="Times New Roman"/>
                      <w:sz w:val="26"/>
                      <w:szCs w:val="26"/>
                      <w:lang w:val="ro-MD"/>
                    </w:rPr>
                    <m:t>-0,2)*MCR</m:t>
                  </m:r>
                </m:e>
              </m:d>
            </m:e>
          </m:d>
        </m:oMath>
      </m:oMathPara>
    </w:p>
    <w:p w14:paraId="604DEABC" w14:textId="1B92C2FA" w:rsidR="00FC5C09" w:rsidRPr="0040092A" w:rsidRDefault="00DF4B32" w:rsidP="00030ED8">
      <w:pPr>
        <w:pStyle w:val="ListParagraph"/>
        <w:spacing w:before="120" w:after="120"/>
        <w:ind w:left="78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unde:</w:t>
      </w:r>
    </w:p>
    <w:p w14:paraId="2B720FC0" w14:textId="4FBEEBEB" w:rsidR="00DF4B32" w:rsidRPr="0040092A" w:rsidRDefault="00157311" w:rsidP="00030ED8">
      <w:pPr>
        <w:pStyle w:val="ListParagraph"/>
        <w:spacing w:before="120" w:after="120"/>
        <w:ind w:left="786"/>
        <w:contextualSpacing w:val="0"/>
        <w:jc w:val="both"/>
        <w:rPr>
          <w:rFonts w:ascii="Times New Roman" w:hAnsi="Times New Roman" w:cs="Times New Roman"/>
          <w:sz w:val="28"/>
          <w:szCs w:val="28"/>
          <w:lang w:val="ro-MD"/>
        </w:rPr>
      </w:pPr>
      <w:r w:rsidRPr="0040092A">
        <w:rPr>
          <w:rFonts w:ascii="Times New Roman" w:hAnsi="Times New Roman" w:cs="Times New Roman"/>
          <w:i/>
          <w:iCs/>
          <w:sz w:val="28"/>
          <w:szCs w:val="28"/>
          <w:lang w:val="ro-MD"/>
        </w:rPr>
        <w:t xml:space="preserve">FPE – </w:t>
      </w:r>
      <w:r w:rsidRPr="0040092A">
        <w:rPr>
          <w:rFonts w:ascii="Times New Roman" w:hAnsi="Times New Roman" w:cs="Times New Roman"/>
          <w:sz w:val="28"/>
          <w:szCs w:val="28"/>
          <w:lang w:val="ro-MD"/>
        </w:rPr>
        <w:t xml:space="preserve">fondurile proprii eligibile pentru </w:t>
      </w:r>
      <w:r w:rsidR="00FF3B59" w:rsidRPr="0040092A">
        <w:rPr>
          <w:rFonts w:ascii="Times New Roman" w:hAnsi="Times New Roman" w:cs="Times New Roman"/>
          <w:sz w:val="28"/>
          <w:szCs w:val="28"/>
          <w:lang w:val="ro-MD"/>
        </w:rPr>
        <w:t>solvabilitate</w:t>
      </w:r>
      <w:r w:rsidRPr="0040092A">
        <w:rPr>
          <w:rFonts w:ascii="Times New Roman" w:hAnsi="Times New Roman" w:cs="Times New Roman"/>
          <w:sz w:val="28"/>
          <w:szCs w:val="28"/>
          <w:lang w:val="ro-MD"/>
        </w:rPr>
        <w:t>;</w:t>
      </w:r>
    </w:p>
    <w:p w14:paraId="060A6EAD" w14:textId="33DE05DB" w:rsidR="00157311" w:rsidRPr="0040092A" w:rsidRDefault="004A2B44" w:rsidP="00030ED8">
      <w:pPr>
        <w:pStyle w:val="ListParagraph"/>
        <w:spacing w:before="120" w:after="120"/>
        <w:ind w:left="786"/>
        <w:contextualSpacing w:val="0"/>
        <w:jc w:val="both"/>
        <w:rPr>
          <w:rFonts w:ascii="Times New Roman" w:hAnsi="Times New Roman" w:cs="Times New Roman"/>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FPB</m:t>
            </m:r>
          </m:e>
          <m:sub>
            <m:r>
              <w:rPr>
                <w:rFonts w:ascii="Cambria Math" w:hAnsi="Cambria Math" w:cs="Times New Roman"/>
                <w:sz w:val="28"/>
                <w:szCs w:val="28"/>
                <w:lang w:val="ro-MD"/>
              </w:rPr>
              <m:t>1</m:t>
            </m:r>
          </m:sub>
        </m:sSub>
      </m:oMath>
      <w:r w:rsidR="00157311" w:rsidRPr="0040092A">
        <w:rPr>
          <w:rFonts w:ascii="Times New Roman" w:hAnsi="Times New Roman" w:cs="Times New Roman"/>
          <w:i/>
          <w:iCs/>
          <w:sz w:val="28"/>
          <w:szCs w:val="28"/>
          <w:lang w:val="ro-MD"/>
        </w:rPr>
        <w:t xml:space="preserve"> -</w:t>
      </w:r>
      <w:r w:rsidR="00157311" w:rsidRPr="0040092A">
        <w:rPr>
          <w:rFonts w:ascii="Times New Roman" w:hAnsi="Times New Roman" w:cs="Times New Roman"/>
          <w:sz w:val="28"/>
          <w:szCs w:val="28"/>
          <w:lang w:val="ro-MD"/>
        </w:rPr>
        <w:t xml:space="preserve"> fondurile proprii de bază </w:t>
      </w:r>
      <w:r w:rsidR="009F19D0" w:rsidRPr="0040092A">
        <w:rPr>
          <w:rFonts w:ascii="Times New Roman" w:hAnsi="Times New Roman" w:cs="Times New Roman"/>
          <w:sz w:val="28"/>
          <w:szCs w:val="28"/>
          <w:lang w:val="ro-MD"/>
        </w:rPr>
        <w:t xml:space="preserve">nete </w:t>
      </w:r>
      <w:r w:rsidR="00157311" w:rsidRPr="0040092A">
        <w:rPr>
          <w:rFonts w:ascii="Times New Roman" w:hAnsi="Times New Roman" w:cs="Times New Roman"/>
          <w:sz w:val="28"/>
          <w:szCs w:val="28"/>
          <w:lang w:val="ro-MD"/>
        </w:rPr>
        <w:t>de rangul 1;</w:t>
      </w:r>
    </w:p>
    <w:p w14:paraId="73A5C0B7" w14:textId="67937ABF" w:rsidR="00157311" w:rsidRPr="0040092A" w:rsidRDefault="004A2B44" w:rsidP="00157311">
      <w:pPr>
        <w:pStyle w:val="ListParagraph"/>
        <w:spacing w:before="120" w:after="120"/>
        <w:ind w:left="786"/>
        <w:contextualSpacing w:val="0"/>
        <w:jc w:val="both"/>
        <w:rPr>
          <w:rFonts w:ascii="Times New Roman" w:hAnsi="Times New Roman" w:cs="Times New Roman"/>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FPB</m:t>
            </m:r>
          </m:e>
          <m:sub>
            <m:r>
              <w:rPr>
                <w:rFonts w:ascii="Cambria Math" w:hAnsi="Cambria Math" w:cs="Times New Roman"/>
                <w:sz w:val="28"/>
                <w:szCs w:val="28"/>
                <w:lang w:val="ro-MD"/>
              </w:rPr>
              <m:t>2</m:t>
            </m:r>
          </m:sub>
        </m:sSub>
      </m:oMath>
      <w:r w:rsidR="00157311" w:rsidRPr="0040092A">
        <w:rPr>
          <w:rFonts w:ascii="Times New Roman" w:hAnsi="Times New Roman" w:cs="Times New Roman"/>
          <w:i/>
          <w:iCs/>
          <w:sz w:val="28"/>
          <w:szCs w:val="28"/>
          <w:lang w:val="ro-MD"/>
        </w:rPr>
        <w:t xml:space="preserve"> -</w:t>
      </w:r>
      <w:r w:rsidR="00157311" w:rsidRPr="0040092A">
        <w:rPr>
          <w:rFonts w:ascii="Times New Roman" w:hAnsi="Times New Roman" w:cs="Times New Roman"/>
          <w:sz w:val="28"/>
          <w:szCs w:val="28"/>
          <w:lang w:val="ro-MD"/>
        </w:rPr>
        <w:t xml:space="preserve"> fondurile proprii de bază </w:t>
      </w:r>
      <w:r w:rsidR="009F19D0" w:rsidRPr="0040092A">
        <w:rPr>
          <w:rFonts w:ascii="Times New Roman" w:hAnsi="Times New Roman" w:cs="Times New Roman"/>
          <w:sz w:val="28"/>
          <w:szCs w:val="28"/>
          <w:lang w:val="ro-MD"/>
        </w:rPr>
        <w:t xml:space="preserve">nete </w:t>
      </w:r>
      <w:r w:rsidR="00157311" w:rsidRPr="0040092A">
        <w:rPr>
          <w:rFonts w:ascii="Times New Roman" w:hAnsi="Times New Roman" w:cs="Times New Roman"/>
          <w:sz w:val="28"/>
          <w:szCs w:val="28"/>
          <w:lang w:val="ro-MD"/>
        </w:rPr>
        <w:t>de rangul 2;</w:t>
      </w:r>
    </w:p>
    <w:p w14:paraId="7EB1D602" w14:textId="2443BF12" w:rsidR="00157311" w:rsidRPr="0040092A" w:rsidRDefault="00157311" w:rsidP="00157311">
      <w:pPr>
        <w:pStyle w:val="ListParagraph"/>
        <w:spacing w:before="120" w:after="120"/>
        <w:ind w:left="786"/>
        <w:contextualSpacing w:val="0"/>
        <w:jc w:val="both"/>
        <w:rPr>
          <w:rFonts w:ascii="Times New Roman" w:hAnsi="Times New Roman" w:cs="Times New Roman"/>
          <w:sz w:val="28"/>
          <w:szCs w:val="28"/>
          <w:lang w:val="ro-MD"/>
        </w:rPr>
      </w:pPr>
      <m:oMath>
        <m:r>
          <w:rPr>
            <w:rFonts w:ascii="Cambria Math" w:hAnsi="Cambria Math" w:cs="Times New Roman"/>
            <w:sz w:val="28"/>
            <w:szCs w:val="28"/>
            <w:lang w:val="ro-MD"/>
          </w:rPr>
          <m:t>g-</m:t>
        </m:r>
      </m:oMath>
      <w:r w:rsidRPr="0040092A">
        <w:rPr>
          <w:rFonts w:ascii="Times New Roman" w:hAnsi="Times New Roman" w:cs="Times New Roman"/>
          <w:sz w:val="28"/>
          <w:szCs w:val="28"/>
          <w:lang w:val="ro-MD"/>
        </w:rPr>
        <w:t xml:space="preserve"> ponderea </w:t>
      </w:r>
      <w:r w:rsidR="00427E1A" w:rsidRPr="0040092A">
        <w:rPr>
          <w:rFonts w:ascii="Times New Roman" w:hAnsi="Times New Roman" w:cs="Times New Roman"/>
          <w:sz w:val="28"/>
          <w:szCs w:val="28"/>
          <w:lang w:val="ro-MD"/>
        </w:rPr>
        <w:t xml:space="preserve">valorii elementelor </w:t>
      </w:r>
      <w:r w:rsidRPr="0040092A">
        <w:rPr>
          <w:rFonts w:ascii="Times New Roman" w:hAnsi="Times New Roman" w:cs="Times New Roman"/>
          <w:sz w:val="28"/>
          <w:szCs w:val="28"/>
          <w:lang w:val="ro-MD"/>
        </w:rPr>
        <w:t xml:space="preserve">fondurilor proprii de bază </w:t>
      </w:r>
      <w:r w:rsidR="009F19D0" w:rsidRPr="0040092A">
        <w:rPr>
          <w:rFonts w:ascii="Times New Roman" w:hAnsi="Times New Roman" w:cs="Times New Roman"/>
          <w:sz w:val="28"/>
          <w:szCs w:val="28"/>
          <w:lang w:val="ro-MD"/>
        </w:rPr>
        <w:t xml:space="preserve">nete </w:t>
      </w:r>
      <w:r w:rsidRPr="0040092A">
        <w:rPr>
          <w:rFonts w:ascii="Times New Roman" w:hAnsi="Times New Roman" w:cs="Times New Roman"/>
          <w:sz w:val="28"/>
          <w:szCs w:val="28"/>
          <w:lang w:val="ro-MD"/>
        </w:rPr>
        <w:t xml:space="preserve">de rangul 1, prevăzute la punctul </w:t>
      </w:r>
      <w:r w:rsidR="00176CE7" w:rsidRPr="0040092A">
        <w:rPr>
          <w:rFonts w:ascii="Times New Roman" w:hAnsi="Times New Roman" w:cs="Times New Roman"/>
          <w:sz w:val="28"/>
          <w:szCs w:val="28"/>
          <w:lang w:val="ro-MD"/>
        </w:rPr>
        <w:t>15</w:t>
      </w:r>
      <w:r w:rsidRPr="0040092A">
        <w:rPr>
          <w:rFonts w:ascii="Times New Roman" w:hAnsi="Times New Roman" w:cs="Times New Roman"/>
          <w:sz w:val="28"/>
          <w:szCs w:val="28"/>
          <w:lang w:val="ro-MD"/>
        </w:rPr>
        <w:t xml:space="preserve"> subpunctele 1) litera b), 2) litera b) și </w:t>
      </w:r>
      <w:r w:rsidR="00B57A1F" w:rsidRPr="0040092A">
        <w:rPr>
          <w:rFonts w:ascii="Times New Roman" w:hAnsi="Times New Roman" w:cs="Times New Roman"/>
          <w:sz w:val="28"/>
          <w:szCs w:val="28"/>
          <w:lang w:val="ro-MD"/>
        </w:rPr>
        <w:t>5</w:t>
      </w:r>
      <w:r w:rsidRPr="0040092A">
        <w:rPr>
          <w:rFonts w:ascii="Times New Roman" w:hAnsi="Times New Roman" w:cs="Times New Roman"/>
          <w:sz w:val="28"/>
          <w:szCs w:val="28"/>
          <w:lang w:val="ro-MD"/>
        </w:rPr>
        <w:t xml:space="preserve">) din total </w:t>
      </w: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FPB</m:t>
            </m:r>
          </m:e>
          <m:sub>
            <m:r>
              <w:rPr>
                <w:rFonts w:ascii="Cambria Math" w:hAnsi="Cambria Math" w:cs="Times New Roman"/>
                <w:sz w:val="28"/>
                <w:szCs w:val="28"/>
                <w:lang w:val="ro-MD"/>
              </w:rPr>
              <m:t>1</m:t>
            </m:r>
          </m:sub>
        </m:sSub>
      </m:oMath>
      <w:r w:rsidR="00FD7DB7" w:rsidRPr="0040092A">
        <w:rPr>
          <w:rFonts w:ascii="Times New Roman" w:eastAsiaTheme="minorEastAsia" w:hAnsi="Times New Roman" w:cs="Times New Roman"/>
          <w:sz w:val="28"/>
          <w:szCs w:val="28"/>
          <w:lang w:val="ro-MD"/>
        </w:rPr>
        <w:t>, exprimată în %</w:t>
      </w:r>
      <w:r w:rsidR="00427E1A" w:rsidRPr="0040092A">
        <w:rPr>
          <w:rFonts w:ascii="Times New Roman" w:hAnsi="Times New Roman" w:cs="Times New Roman"/>
          <w:sz w:val="28"/>
          <w:szCs w:val="28"/>
          <w:lang w:val="ro-MD"/>
        </w:rPr>
        <w:t>;</w:t>
      </w:r>
    </w:p>
    <w:p w14:paraId="6E0FA62E" w14:textId="23A26B29" w:rsidR="00157311" w:rsidRPr="0040092A" w:rsidRDefault="00157311" w:rsidP="00157311">
      <w:pPr>
        <w:pStyle w:val="ListParagraph"/>
        <w:spacing w:before="120" w:after="120"/>
        <w:ind w:left="786"/>
        <w:contextualSpacing w:val="0"/>
        <w:jc w:val="both"/>
        <w:rPr>
          <w:rFonts w:ascii="Times New Roman" w:hAnsi="Times New Roman" w:cs="Times New Roman"/>
          <w:sz w:val="28"/>
          <w:szCs w:val="28"/>
          <w:lang w:val="ro-MD"/>
        </w:rPr>
      </w:pPr>
      <m:oMath>
        <m:r>
          <w:rPr>
            <w:rFonts w:ascii="Cambria Math" w:hAnsi="Cambria Math" w:cs="Times New Roman"/>
            <w:sz w:val="28"/>
            <w:szCs w:val="28"/>
            <w:lang w:val="ro-MD"/>
          </w:rPr>
          <m:t>k-</m:t>
        </m:r>
      </m:oMath>
      <w:r w:rsidRPr="0040092A">
        <w:rPr>
          <w:rFonts w:ascii="Times New Roman" w:hAnsi="Times New Roman" w:cs="Times New Roman"/>
          <w:sz w:val="28"/>
          <w:szCs w:val="28"/>
          <w:lang w:val="ro-MD"/>
        </w:rPr>
        <w:t xml:space="preserve"> ponderea valorii elementelor fondurilor proprii de bază </w:t>
      </w:r>
      <w:r w:rsidR="009F19D0" w:rsidRPr="0040092A">
        <w:rPr>
          <w:rFonts w:ascii="Times New Roman" w:hAnsi="Times New Roman" w:cs="Times New Roman"/>
          <w:sz w:val="28"/>
          <w:szCs w:val="28"/>
          <w:lang w:val="ro-MD"/>
        </w:rPr>
        <w:t xml:space="preserve">nete </w:t>
      </w:r>
      <w:r w:rsidRPr="0040092A">
        <w:rPr>
          <w:rFonts w:ascii="Times New Roman" w:hAnsi="Times New Roman" w:cs="Times New Roman"/>
          <w:sz w:val="28"/>
          <w:szCs w:val="28"/>
          <w:lang w:val="ro-MD"/>
        </w:rPr>
        <w:t>de rangul 2 din total MCR</w:t>
      </w:r>
      <w:r w:rsidR="00FD7DB7" w:rsidRPr="0040092A">
        <w:rPr>
          <w:rFonts w:ascii="Times New Roman" w:hAnsi="Times New Roman" w:cs="Times New Roman"/>
          <w:sz w:val="28"/>
          <w:szCs w:val="28"/>
          <w:lang w:val="ro-MD"/>
        </w:rPr>
        <w:t>, exprimată în %</w:t>
      </w:r>
      <w:r w:rsidR="00427E1A" w:rsidRPr="0040092A">
        <w:rPr>
          <w:rFonts w:ascii="Times New Roman" w:hAnsi="Times New Roman" w:cs="Times New Roman"/>
          <w:sz w:val="28"/>
          <w:szCs w:val="28"/>
          <w:lang w:val="ro-MD"/>
        </w:rPr>
        <w:t>.</w:t>
      </w:r>
    </w:p>
    <w:p w14:paraId="611E2B5B" w14:textId="77777777" w:rsidR="00767BB8" w:rsidRPr="0040092A" w:rsidRDefault="00767BB8" w:rsidP="00767BB8">
      <w:pPr>
        <w:tabs>
          <w:tab w:val="left" w:pos="426"/>
        </w:tabs>
        <w:spacing w:before="120" w:after="120"/>
        <w:ind w:left="36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 xml:space="preserve">Capitolul IV </w:t>
      </w:r>
    </w:p>
    <w:p w14:paraId="58949C11" w14:textId="79A59A52" w:rsidR="0059769E" w:rsidRPr="0040092A" w:rsidRDefault="0059769E" w:rsidP="00767BB8">
      <w:pPr>
        <w:tabs>
          <w:tab w:val="left" w:pos="426"/>
        </w:tabs>
        <w:spacing w:before="120" w:after="120"/>
        <w:ind w:left="36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CERINȚA DE CAPITAL MINIM</w:t>
      </w:r>
    </w:p>
    <w:p w14:paraId="58341DDA" w14:textId="2E1F7DC8" w:rsidR="006B0378" w:rsidRPr="0040092A" w:rsidRDefault="0099340A"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MCR</w:t>
      </w:r>
      <w:r w:rsidR="006B0378" w:rsidRPr="0040092A">
        <w:rPr>
          <w:rFonts w:ascii="Times New Roman" w:hAnsi="Times New Roman" w:cs="Times New Roman"/>
          <w:sz w:val="28"/>
          <w:szCs w:val="28"/>
          <w:lang w:val="ro-MD"/>
        </w:rPr>
        <w:t xml:space="preserve"> corespunde unei valori a fondurilor proprii de bază eligibile </w:t>
      </w:r>
      <w:r w:rsidR="003335D7" w:rsidRPr="0040092A">
        <w:rPr>
          <w:rFonts w:ascii="Times New Roman" w:hAnsi="Times New Roman" w:cs="Times New Roman"/>
          <w:sz w:val="28"/>
          <w:szCs w:val="28"/>
          <w:lang w:val="ro-MD"/>
        </w:rPr>
        <w:t>sub care asigurații</w:t>
      </w:r>
      <w:r w:rsidR="006B0378" w:rsidRPr="0040092A">
        <w:rPr>
          <w:rFonts w:ascii="Times New Roman" w:hAnsi="Times New Roman" w:cs="Times New Roman"/>
          <w:sz w:val="28"/>
          <w:szCs w:val="28"/>
          <w:lang w:val="ro-MD"/>
        </w:rPr>
        <w:t xml:space="preserve"> și beneficiarii</w:t>
      </w:r>
      <w:r w:rsidR="003335D7" w:rsidRPr="0040092A">
        <w:rPr>
          <w:rFonts w:ascii="Times New Roman" w:hAnsi="Times New Roman" w:cs="Times New Roman"/>
          <w:sz w:val="28"/>
          <w:szCs w:val="28"/>
          <w:lang w:val="ro-MD"/>
        </w:rPr>
        <w:t xml:space="preserve"> asigurărilor</w:t>
      </w:r>
      <w:r w:rsidR="006B0378" w:rsidRPr="0040092A">
        <w:rPr>
          <w:rFonts w:ascii="Times New Roman" w:hAnsi="Times New Roman" w:cs="Times New Roman"/>
          <w:sz w:val="28"/>
          <w:szCs w:val="28"/>
          <w:lang w:val="ro-MD"/>
        </w:rPr>
        <w:t xml:space="preserve"> ar fi expuși unui nivel de risc inacceptabil în cazul în care </w:t>
      </w:r>
      <w:r w:rsidR="008453F3" w:rsidRPr="0040092A">
        <w:rPr>
          <w:rFonts w:ascii="Times New Roman" w:hAnsi="Times New Roman" w:cs="Times New Roman"/>
          <w:sz w:val="28"/>
          <w:szCs w:val="28"/>
          <w:lang w:val="ro-MD"/>
        </w:rPr>
        <w:t>societatea</w:t>
      </w:r>
      <w:r w:rsidR="006B0378" w:rsidRPr="0040092A">
        <w:rPr>
          <w:rFonts w:ascii="Times New Roman" w:hAnsi="Times New Roman" w:cs="Times New Roman"/>
          <w:sz w:val="28"/>
          <w:szCs w:val="28"/>
          <w:lang w:val="ro-MD"/>
        </w:rPr>
        <w:t xml:space="preserve"> de asigurare și de reasigurare își continu</w:t>
      </w:r>
      <w:r w:rsidR="008453F3" w:rsidRPr="0040092A">
        <w:rPr>
          <w:rFonts w:ascii="Times New Roman" w:hAnsi="Times New Roman" w:cs="Times New Roman"/>
          <w:sz w:val="28"/>
          <w:szCs w:val="28"/>
          <w:lang w:val="ro-MD"/>
        </w:rPr>
        <w:t>ă</w:t>
      </w:r>
      <w:r w:rsidR="006B0378" w:rsidRPr="0040092A">
        <w:rPr>
          <w:rFonts w:ascii="Times New Roman" w:hAnsi="Times New Roman" w:cs="Times New Roman"/>
          <w:sz w:val="28"/>
          <w:szCs w:val="28"/>
          <w:lang w:val="ro-MD"/>
        </w:rPr>
        <w:t xml:space="preserve"> activitate</w:t>
      </w:r>
      <w:r w:rsidR="00FB13D9" w:rsidRPr="0040092A">
        <w:rPr>
          <w:rFonts w:ascii="Times New Roman" w:hAnsi="Times New Roman" w:cs="Times New Roman"/>
          <w:sz w:val="28"/>
          <w:szCs w:val="28"/>
          <w:lang w:val="ro-MD"/>
        </w:rPr>
        <w:t>a.</w:t>
      </w:r>
    </w:p>
    <w:p w14:paraId="626A20B1" w14:textId="6A6D7886" w:rsidR="0059769E" w:rsidRPr="0040092A" w:rsidRDefault="0099340A"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MCR</w:t>
      </w:r>
      <w:r w:rsidR="00FB13D9" w:rsidRPr="0040092A">
        <w:rPr>
          <w:rFonts w:ascii="Times New Roman" w:hAnsi="Times New Roman" w:cs="Times New Roman"/>
          <w:sz w:val="28"/>
          <w:szCs w:val="28"/>
          <w:lang w:val="ro-MD"/>
        </w:rPr>
        <w:t xml:space="preserve"> </w:t>
      </w:r>
      <w:r w:rsidR="006B0378" w:rsidRPr="0040092A">
        <w:rPr>
          <w:rFonts w:ascii="Times New Roman" w:hAnsi="Times New Roman" w:cs="Times New Roman"/>
          <w:sz w:val="28"/>
          <w:szCs w:val="28"/>
          <w:lang w:val="ro-MD"/>
        </w:rPr>
        <w:t xml:space="preserve">se calculează </w:t>
      </w:r>
      <w:r w:rsidR="00FB13D9" w:rsidRPr="0040092A">
        <w:rPr>
          <w:rFonts w:ascii="Times New Roman" w:hAnsi="Times New Roman" w:cs="Times New Roman"/>
          <w:sz w:val="28"/>
          <w:szCs w:val="28"/>
          <w:lang w:val="ro-MD"/>
        </w:rPr>
        <w:t>în mod clar, simplu</w:t>
      </w:r>
      <w:r w:rsidR="002F7C0D" w:rsidRPr="0040092A">
        <w:rPr>
          <w:rFonts w:ascii="Times New Roman" w:hAnsi="Times New Roman" w:cs="Times New Roman"/>
          <w:sz w:val="28"/>
          <w:szCs w:val="28"/>
          <w:lang w:val="ro-MD"/>
        </w:rPr>
        <w:t xml:space="preserve"> și</w:t>
      </w:r>
      <w:r w:rsidR="00FB13D9" w:rsidRPr="0040092A">
        <w:rPr>
          <w:rFonts w:ascii="Times New Roman" w:hAnsi="Times New Roman" w:cs="Times New Roman"/>
          <w:sz w:val="28"/>
          <w:szCs w:val="28"/>
          <w:lang w:val="ro-MD"/>
        </w:rPr>
        <w:t xml:space="preserve"> astfel încât calculul să poată fi auditat.</w:t>
      </w:r>
    </w:p>
    <w:p w14:paraId="1C7500BE" w14:textId="3B2CBDBD" w:rsidR="00B90007" w:rsidRPr="0040092A" w:rsidRDefault="0099340A"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MCR</w:t>
      </w:r>
      <w:r w:rsidR="00FB13D9" w:rsidRPr="0040092A">
        <w:rPr>
          <w:rFonts w:ascii="Times New Roman" w:hAnsi="Times New Roman" w:cs="Times New Roman"/>
          <w:sz w:val="28"/>
          <w:szCs w:val="28"/>
          <w:lang w:val="ro-MD"/>
        </w:rPr>
        <w:t xml:space="preserve"> </w:t>
      </w:r>
      <w:r w:rsidR="00667D2D" w:rsidRPr="0040092A">
        <w:rPr>
          <w:rFonts w:ascii="Times New Roman" w:hAnsi="Times New Roman" w:cs="Times New Roman"/>
          <w:sz w:val="28"/>
          <w:szCs w:val="28"/>
          <w:lang w:val="ro-MD"/>
        </w:rPr>
        <w:t>se calculează</w:t>
      </w:r>
      <w:r w:rsidR="005F05C2" w:rsidRPr="0040092A">
        <w:rPr>
          <w:rFonts w:ascii="Times New Roman" w:hAnsi="Times New Roman" w:cs="Times New Roman"/>
          <w:sz w:val="28"/>
          <w:szCs w:val="28"/>
          <w:lang w:val="ro-MD"/>
        </w:rPr>
        <w:t xml:space="preserve"> conform anexelor nr.3 și nr.4, </w:t>
      </w:r>
      <w:r w:rsidR="002F7C0D" w:rsidRPr="0040092A">
        <w:rPr>
          <w:rFonts w:ascii="Times New Roman" w:hAnsi="Times New Roman" w:cs="Times New Roman"/>
          <w:sz w:val="28"/>
          <w:szCs w:val="28"/>
          <w:lang w:val="ro-MD"/>
        </w:rPr>
        <w:t xml:space="preserve">distinct pentru </w:t>
      </w:r>
      <w:r w:rsidR="0089137E" w:rsidRPr="0040092A">
        <w:rPr>
          <w:rFonts w:ascii="Times New Roman" w:hAnsi="Times New Roman" w:cs="Times New Roman"/>
          <w:sz w:val="28"/>
          <w:szCs w:val="28"/>
          <w:lang w:val="ro-MD"/>
        </w:rPr>
        <w:t xml:space="preserve">obligațiile de asigurare și de reasigurare </w:t>
      </w:r>
      <w:r w:rsidR="00EA7331" w:rsidRPr="0040092A">
        <w:rPr>
          <w:rFonts w:ascii="Times New Roman" w:hAnsi="Times New Roman" w:cs="Times New Roman"/>
          <w:sz w:val="28"/>
          <w:szCs w:val="28"/>
          <w:lang w:val="ro-MD"/>
        </w:rPr>
        <w:t>asumate corespunzător</w:t>
      </w:r>
      <w:r w:rsidR="0089137E" w:rsidRPr="0040092A">
        <w:rPr>
          <w:rFonts w:ascii="Times New Roman" w:hAnsi="Times New Roman" w:cs="Times New Roman"/>
          <w:sz w:val="28"/>
          <w:szCs w:val="28"/>
          <w:lang w:val="ro-MD"/>
        </w:rPr>
        <w:t xml:space="preserve"> claselor </w:t>
      </w:r>
      <w:r w:rsidR="002F7C0D" w:rsidRPr="0040092A">
        <w:rPr>
          <w:rFonts w:ascii="Times New Roman" w:hAnsi="Times New Roman" w:cs="Times New Roman"/>
          <w:sz w:val="28"/>
          <w:szCs w:val="28"/>
          <w:lang w:val="ro-MD"/>
        </w:rPr>
        <w:t xml:space="preserve">de asigurări </w:t>
      </w:r>
      <w:r w:rsidR="00EA7331" w:rsidRPr="0040092A">
        <w:rPr>
          <w:rFonts w:ascii="Times New Roman" w:hAnsi="Times New Roman" w:cs="Times New Roman"/>
          <w:sz w:val="28"/>
          <w:szCs w:val="28"/>
          <w:lang w:val="ro-MD"/>
        </w:rPr>
        <w:t>generale</w:t>
      </w:r>
      <w:r w:rsidR="002F7C0D" w:rsidRPr="0040092A">
        <w:rPr>
          <w:rFonts w:ascii="Times New Roman" w:hAnsi="Times New Roman" w:cs="Times New Roman"/>
          <w:sz w:val="28"/>
          <w:szCs w:val="28"/>
          <w:lang w:val="ro-MD"/>
        </w:rPr>
        <w:t xml:space="preserve"> </w:t>
      </w:r>
      <w:r w:rsidR="008C54F6" w:rsidRPr="0040092A">
        <w:rPr>
          <w:rFonts w:ascii="Times New Roman" w:hAnsi="Times New Roman" w:cs="Times New Roman"/>
          <w:sz w:val="28"/>
          <w:szCs w:val="28"/>
          <w:lang w:val="ro-MD"/>
        </w:rPr>
        <w:t>sau asigurări</w:t>
      </w:r>
      <w:r w:rsidR="002F7C0D" w:rsidRPr="0040092A">
        <w:rPr>
          <w:rFonts w:ascii="Times New Roman" w:hAnsi="Times New Roman" w:cs="Times New Roman"/>
          <w:sz w:val="28"/>
          <w:szCs w:val="28"/>
          <w:lang w:val="ro-MD"/>
        </w:rPr>
        <w:t xml:space="preserve"> </w:t>
      </w:r>
      <w:r w:rsidR="00EA7331" w:rsidRPr="0040092A">
        <w:rPr>
          <w:rFonts w:ascii="Times New Roman" w:hAnsi="Times New Roman" w:cs="Times New Roman"/>
          <w:sz w:val="28"/>
          <w:szCs w:val="28"/>
          <w:lang w:val="ro-MD"/>
        </w:rPr>
        <w:t>de viață</w:t>
      </w:r>
      <w:r w:rsidR="00FB13D9" w:rsidRPr="0040092A">
        <w:rPr>
          <w:rFonts w:ascii="Times New Roman" w:hAnsi="Times New Roman" w:cs="Times New Roman"/>
          <w:sz w:val="28"/>
          <w:szCs w:val="28"/>
          <w:lang w:val="ro-MD"/>
        </w:rPr>
        <w:t xml:space="preserve">, </w:t>
      </w:r>
      <w:r w:rsidR="008C54F6" w:rsidRPr="0040092A">
        <w:rPr>
          <w:rFonts w:ascii="Times New Roman" w:hAnsi="Times New Roman" w:cs="Times New Roman"/>
          <w:sz w:val="28"/>
          <w:szCs w:val="28"/>
          <w:lang w:val="ro-MD"/>
        </w:rPr>
        <w:t>dar</w:t>
      </w:r>
      <w:r w:rsidR="00BB101B" w:rsidRPr="0040092A">
        <w:rPr>
          <w:rFonts w:ascii="Times New Roman" w:hAnsi="Times New Roman" w:cs="Times New Roman"/>
          <w:sz w:val="28"/>
          <w:szCs w:val="28"/>
          <w:lang w:val="ro-MD"/>
        </w:rPr>
        <w:t xml:space="preserve"> nu poate fi mai mică decât pragul absolut al acestei</w:t>
      </w:r>
      <w:r w:rsidR="002878E2" w:rsidRPr="0040092A">
        <w:rPr>
          <w:rFonts w:ascii="Times New Roman" w:hAnsi="Times New Roman" w:cs="Times New Roman"/>
          <w:sz w:val="28"/>
          <w:szCs w:val="28"/>
          <w:lang w:val="ro-MD"/>
        </w:rPr>
        <w:t xml:space="preserve"> cerințe</w:t>
      </w:r>
      <w:r w:rsidR="00BB101B" w:rsidRPr="0040092A">
        <w:rPr>
          <w:rFonts w:ascii="Times New Roman" w:hAnsi="Times New Roman" w:cs="Times New Roman"/>
          <w:sz w:val="28"/>
          <w:szCs w:val="28"/>
          <w:lang w:val="ro-MD"/>
        </w:rPr>
        <w:t xml:space="preserve"> prevăzut la articolul 74 din Legea nr.</w:t>
      </w:r>
      <w:r w:rsidR="00257CFC" w:rsidRPr="0040092A">
        <w:rPr>
          <w:rFonts w:ascii="Times New Roman" w:hAnsi="Times New Roman" w:cs="Times New Roman"/>
          <w:sz w:val="28"/>
          <w:szCs w:val="28"/>
          <w:lang w:val="ro-MD"/>
        </w:rPr>
        <w:t xml:space="preserve"> </w:t>
      </w:r>
      <w:r w:rsidR="00BB101B" w:rsidRPr="0040092A">
        <w:rPr>
          <w:rFonts w:ascii="Times New Roman" w:hAnsi="Times New Roman" w:cs="Times New Roman"/>
          <w:sz w:val="28"/>
          <w:szCs w:val="28"/>
          <w:lang w:val="ro-MD"/>
        </w:rPr>
        <w:t>92/2022</w:t>
      </w:r>
      <w:r w:rsidR="009E071F" w:rsidRPr="0040092A">
        <w:rPr>
          <w:rFonts w:ascii="Times New Roman" w:hAnsi="Times New Roman" w:cs="Times New Roman"/>
          <w:sz w:val="28"/>
          <w:szCs w:val="28"/>
          <w:lang w:val="ro-MD"/>
        </w:rPr>
        <w:t>, conform următoarei formule</w:t>
      </w:r>
      <w:r w:rsidR="00B90007" w:rsidRPr="0040092A">
        <w:rPr>
          <w:rFonts w:ascii="Times New Roman" w:hAnsi="Times New Roman" w:cs="Times New Roman"/>
          <w:sz w:val="28"/>
          <w:szCs w:val="28"/>
          <w:lang w:val="ro-MD"/>
        </w:rPr>
        <w:t>:</w:t>
      </w:r>
    </w:p>
    <w:p w14:paraId="4FAA35B7" w14:textId="37B6E718" w:rsidR="00B90007" w:rsidRPr="0040092A" w:rsidRDefault="0099340A" w:rsidP="00B90007">
      <w:pPr>
        <w:pStyle w:val="ListParagraph"/>
        <w:spacing w:before="120" w:after="120"/>
        <w:ind w:left="426"/>
        <w:contextualSpacing w:val="0"/>
        <w:jc w:val="both"/>
        <w:rPr>
          <w:rFonts w:ascii="Times New Roman" w:hAnsi="Times New Roman" w:cs="Times New Roman"/>
          <w:sz w:val="28"/>
          <w:szCs w:val="28"/>
          <w:lang w:val="ro-MD"/>
        </w:rPr>
      </w:pPr>
      <m:oMathPara>
        <m:oMath>
          <m:r>
            <w:rPr>
              <w:rFonts w:ascii="Cambria Math" w:hAnsi="Cambria Math" w:cs="Times New Roman"/>
              <w:sz w:val="28"/>
              <w:szCs w:val="28"/>
              <w:lang w:val="ro-MD"/>
            </w:rPr>
            <m:t>MCR=max</m:t>
          </m:r>
          <m:r>
            <m:rPr>
              <m:sty m:val="p"/>
            </m:rPr>
            <w:rPr>
              <w:rFonts w:ascii="Cambria Math" w:hAnsi="Cambria Math" w:cs="Times New Roman"/>
              <w:sz w:val="28"/>
              <w:szCs w:val="28"/>
              <w:lang w:val="ro-MD"/>
            </w:rPr>
            <m:t>⁡</m:t>
          </m:r>
          <m:r>
            <w:rPr>
              <w:rFonts w:ascii="Cambria Math" w:hAnsi="Cambria Math" w:cs="Times New Roman"/>
              <w:sz w:val="28"/>
              <w:szCs w:val="28"/>
              <w:lang w:val="ro-MD"/>
            </w:rPr>
            <m:t>(</m:t>
          </m:r>
          <m:sSub>
            <m:sSubPr>
              <m:ctrlPr>
                <w:rPr>
                  <w:rFonts w:ascii="Cambria Math" w:hAnsi="Cambria Math" w:cs="Times New Roman"/>
                  <w:i/>
                  <w:sz w:val="28"/>
                  <w:szCs w:val="28"/>
                  <w:lang w:val="ro-MD"/>
                </w:rPr>
              </m:ctrlPr>
            </m:sSubPr>
            <m:e>
              <m:r>
                <w:rPr>
                  <w:rFonts w:ascii="Cambria Math" w:hAnsi="Cambria Math" w:cs="Times New Roman"/>
                  <w:sz w:val="28"/>
                  <w:szCs w:val="28"/>
                  <w:lang w:val="ro-MD"/>
                </w:rPr>
                <m:t>MCR</m:t>
              </m:r>
            </m:e>
            <m:sub>
              <m:r>
                <w:rPr>
                  <w:rFonts w:ascii="Cambria Math" w:hAnsi="Cambria Math" w:cs="Times New Roman"/>
                  <w:sz w:val="28"/>
                  <w:szCs w:val="28"/>
                  <w:lang w:val="ro-MD"/>
                </w:rPr>
                <m:t>liniar</m:t>
              </m:r>
            </m:sub>
          </m:sSub>
          <m:r>
            <w:rPr>
              <w:rFonts w:ascii="Cambria Math" w:hAnsi="Cambria Math" w:cs="Times New Roman"/>
              <w:sz w:val="28"/>
              <w:szCs w:val="28"/>
              <w:lang w:val="ro-MD"/>
            </w:rPr>
            <m:t>;</m:t>
          </m:r>
          <m:sSub>
            <m:sSubPr>
              <m:ctrlPr>
                <w:rPr>
                  <w:rFonts w:ascii="Cambria Math" w:hAnsi="Cambria Math" w:cs="Times New Roman"/>
                  <w:i/>
                  <w:sz w:val="28"/>
                  <w:szCs w:val="28"/>
                  <w:lang w:val="ro-MD"/>
                </w:rPr>
              </m:ctrlPr>
            </m:sSubPr>
            <m:e>
              <m:r>
                <w:rPr>
                  <w:rFonts w:ascii="Cambria Math" w:hAnsi="Cambria Math" w:cs="Times New Roman"/>
                  <w:sz w:val="28"/>
                  <w:szCs w:val="28"/>
                  <w:lang w:val="ro-MD"/>
                </w:rPr>
                <m:t>PA</m:t>
              </m:r>
            </m:e>
            <m:sub>
              <m:r>
                <w:rPr>
                  <w:rFonts w:ascii="Cambria Math" w:hAnsi="Cambria Math" w:cs="Times New Roman"/>
                  <w:sz w:val="28"/>
                  <w:szCs w:val="28"/>
                  <w:lang w:val="ro-MD"/>
                </w:rPr>
                <m:t>CCM</m:t>
              </m:r>
            </m:sub>
          </m:sSub>
          <m:r>
            <w:rPr>
              <w:rFonts w:ascii="Cambria Math" w:hAnsi="Cambria Math" w:cs="Times New Roman"/>
              <w:sz w:val="28"/>
              <w:szCs w:val="28"/>
              <w:lang w:val="ro-MD"/>
            </w:rPr>
            <m:t>∙</m:t>
          </m:r>
          <m:f>
            <m:fPr>
              <m:ctrlPr>
                <w:rPr>
                  <w:rFonts w:ascii="Cambria Math" w:hAnsi="Cambria Math" w:cs="Times New Roman"/>
                  <w:i/>
                  <w:sz w:val="28"/>
                  <w:szCs w:val="28"/>
                  <w:lang w:val="ro-MD"/>
                </w:rPr>
              </m:ctrlPr>
            </m:fPr>
            <m:num>
              <m:sSub>
                <m:sSubPr>
                  <m:ctrlPr>
                    <w:rPr>
                      <w:rFonts w:ascii="Cambria Math" w:hAnsi="Cambria Math" w:cs="Times New Roman"/>
                      <w:i/>
                      <w:sz w:val="28"/>
                      <w:szCs w:val="28"/>
                      <w:lang w:val="ro-MD"/>
                    </w:rPr>
                  </m:ctrlPr>
                </m:sSubPr>
                <m:e>
                  <m:r>
                    <w:rPr>
                      <w:rFonts w:ascii="Cambria Math" w:hAnsi="Cambria Math" w:cs="Times New Roman"/>
                      <w:sz w:val="28"/>
                      <w:szCs w:val="28"/>
                      <w:lang w:val="ro-MD"/>
                    </w:rPr>
                    <m:t>k</m:t>
                  </m:r>
                </m:e>
                <m:sub>
                  <m:r>
                    <w:rPr>
                      <w:rFonts w:ascii="Cambria Math" w:hAnsi="Cambria Math" w:cs="Times New Roman"/>
                      <w:sz w:val="28"/>
                      <w:szCs w:val="28"/>
                      <w:lang w:val="ro-MD"/>
                    </w:rPr>
                    <m:t>t</m:t>
                  </m:r>
                </m:sub>
              </m:sSub>
            </m:num>
            <m:den>
              <m:r>
                <w:rPr>
                  <w:rFonts w:ascii="Cambria Math" w:hAnsi="Cambria Math" w:cs="Times New Roman"/>
                  <w:sz w:val="28"/>
                  <w:szCs w:val="28"/>
                  <w:lang w:val="ro-MD"/>
                </w:rPr>
                <m:t>100</m:t>
              </m:r>
            </m:den>
          </m:f>
          <m:r>
            <w:rPr>
              <w:rFonts w:ascii="Cambria Math" w:hAnsi="Cambria Math" w:cs="Times New Roman"/>
              <w:sz w:val="28"/>
              <w:szCs w:val="28"/>
              <w:lang w:val="ro-MD"/>
            </w:rPr>
            <m:t>)</m:t>
          </m:r>
          <m:r>
            <m:rPr>
              <m:sty m:val="p"/>
            </m:rPr>
            <w:rPr>
              <w:rFonts w:ascii="Cambria Math" w:hAnsi="Cambria Math" w:cs="Times New Roman"/>
              <w:sz w:val="26"/>
              <w:szCs w:val="26"/>
              <w:lang w:val="ro-MD"/>
            </w:rPr>
            <m:t xml:space="preserve"> ⁡</m:t>
          </m:r>
        </m:oMath>
      </m:oMathPara>
    </w:p>
    <w:p w14:paraId="4FDB8C44" w14:textId="77777777" w:rsidR="00B90007" w:rsidRPr="0040092A" w:rsidRDefault="008C54F6" w:rsidP="00B90007">
      <w:pPr>
        <w:pStyle w:val="ListParagraph"/>
        <w:spacing w:before="120" w:after="120"/>
        <w:ind w:left="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u</w:t>
      </w:r>
      <w:r w:rsidR="00B90007" w:rsidRPr="0040092A">
        <w:rPr>
          <w:rFonts w:ascii="Times New Roman" w:hAnsi="Times New Roman" w:cs="Times New Roman"/>
          <w:sz w:val="28"/>
          <w:szCs w:val="28"/>
          <w:lang w:val="ro-MD"/>
        </w:rPr>
        <w:t>nde:</w:t>
      </w:r>
    </w:p>
    <w:p w14:paraId="34A0DDED" w14:textId="3E77D55A" w:rsidR="00B90007" w:rsidRPr="0040092A" w:rsidRDefault="004A2B44" w:rsidP="00B90007">
      <w:pPr>
        <w:pStyle w:val="ListParagraph"/>
        <w:spacing w:before="120" w:after="120"/>
        <w:ind w:left="426"/>
        <w:contextualSpacing w:val="0"/>
        <w:jc w:val="both"/>
        <w:rPr>
          <w:rFonts w:ascii="Times New Roman" w:eastAsiaTheme="minorEastAsia" w:hAnsi="Times New Roman" w:cs="Times New Roman"/>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MCR</m:t>
            </m:r>
          </m:e>
          <m:sub>
            <m:r>
              <w:rPr>
                <w:rFonts w:ascii="Cambria Math" w:hAnsi="Cambria Math" w:cs="Times New Roman"/>
                <w:sz w:val="28"/>
                <w:szCs w:val="28"/>
                <w:lang w:val="ro-MD"/>
              </w:rPr>
              <m:t>liniar</m:t>
            </m:r>
          </m:sub>
        </m:sSub>
      </m:oMath>
      <w:r w:rsidR="00B90007" w:rsidRPr="0040092A">
        <w:rPr>
          <w:rFonts w:ascii="Times New Roman" w:eastAsiaTheme="minorEastAsia" w:hAnsi="Times New Roman" w:cs="Times New Roman"/>
          <w:sz w:val="28"/>
          <w:szCs w:val="28"/>
          <w:lang w:val="ro-MD"/>
        </w:rPr>
        <w:t xml:space="preserve"> – </w:t>
      </w:r>
      <w:r w:rsidR="0099340A" w:rsidRPr="0040092A">
        <w:rPr>
          <w:rFonts w:ascii="Times New Roman" w:eastAsiaTheme="minorEastAsia" w:hAnsi="Times New Roman" w:cs="Times New Roman"/>
          <w:sz w:val="28"/>
          <w:szCs w:val="28"/>
          <w:lang w:val="ro-MD"/>
        </w:rPr>
        <w:t>MCR</w:t>
      </w:r>
      <w:r w:rsidR="00B90007" w:rsidRPr="0040092A">
        <w:rPr>
          <w:rFonts w:ascii="Times New Roman" w:eastAsiaTheme="minorEastAsia" w:hAnsi="Times New Roman" w:cs="Times New Roman"/>
          <w:sz w:val="28"/>
          <w:szCs w:val="28"/>
          <w:lang w:val="ro-MD"/>
        </w:rPr>
        <w:t xml:space="preserve"> calculată ca o funcție liniară, conform punctului </w:t>
      </w:r>
      <w:r w:rsidR="00A91417" w:rsidRPr="0040092A">
        <w:rPr>
          <w:rFonts w:ascii="Times New Roman" w:eastAsiaTheme="minorEastAsia" w:hAnsi="Times New Roman" w:cs="Times New Roman"/>
          <w:sz w:val="28"/>
          <w:szCs w:val="28"/>
          <w:lang w:val="ro-MD"/>
        </w:rPr>
        <w:t>63</w:t>
      </w:r>
      <w:r w:rsidR="004F1A9D" w:rsidRPr="0040092A">
        <w:rPr>
          <w:rFonts w:ascii="Times New Roman" w:eastAsiaTheme="minorEastAsia" w:hAnsi="Times New Roman" w:cs="Times New Roman"/>
          <w:sz w:val="28"/>
          <w:szCs w:val="28"/>
          <w:lang w:val="ro-MD"/>
        </w:rPr>
        <w:t>;</w:t>
      </w:r>
    </w:p>
    <w:p w14:paraId="4C814E85" w14:textId="40B63A24" w:rsidR="004F1A9D" w:rsidRPr="0040092A" w:rsidRDefault="004A2B44" w:rsidP="00B90007">
      <w:pPr>
        <w:pStyle w:val="ListParagraph"/>
        <w:spacing w:before="120" w:after="120"/>
        <w:ind w:left="426"/>
        <w:contextualSpacing w:val="0"/>
        <w:jc w:val="both"/>
        <w:rPr>
          <w:rFonts w:ascii="Times New Roman" w:hAnsi="Times New Roman" w:cs="Times New Roman"/>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PA</m:t>
            </m:r>
          </m:e>
          <m:sub>
            <m:r>
              <w:rPr>
                <w:rFonts w:ascii="Cambria Math" w:hAnsi="Cambria Math" w:cs="Times New Roman"/>
                <w:sz w:val="28"/>
                <w:szCs w:val="28"/>
                <w:lang w:val="ro-MD"/>
              </w:rPr>
              <m:t>CCM</m:t>
            </m:r>
          </m:sub>
        </m:sSub>
      </m:oMath>
      <w:r w:rsidR="00B90007" w:rsidRPr="0040092A">
        <w:rPr>
          <w:rFonts w:ascii="Times New Roman" w:eastAsiaTheme="minorEastAsia" w:hAnsi="Times New Roman" w:cs="Times New Roman"/>
          <w:sz w:val="28"/>
          <w:szCs w:val="28"/>
          <w:lang w:val="ro-MD"/>
        </w:rPr>
        <w:t xml:space="preserve"> - </w:t>
      </w:r>
      <w:r w:rsidR="00B90007" w:rsidRPr="0040092A">
        <w:rPr>
          <w:rFonts w:ascii="Times New Roman" w:hAnsi="Times New Roman" w:cs="Times New Roman"/>
          <w:sz w:val="28"/>
          <w:szCs w:val="28"/>
          <w:lang w:val="ro-MD"/>
        </w:rPr>
        <w:t xml:space="preserve">pragul absolut al </w:t>
      </w:r>
      <w:r w:rsidR="00C34314" w:rsidRPr="0040092A">
        <w:rPr>
          <w:rFonts w:ascii="Times New Roman" w:hAnsi="Times New Roman" w:cs="Times New Roman"/>
          <w:sz w:val="28"/>
          <w:szCs w:val="28"/>
          <w:lang w:val="ro-MD"/>
        </w:rPr>
        <w:t>MCR</w:t>
      </w:r>
      <w:r w:rsidR="00B90007" w:rsidRPr="0040092A">
        <w:rPr>
          <w:rFonts w:ascii="Times New Roman" w:hAnsi="Times New Roman" w:cs="Times New Roman"/>
          <w:sz w:val="28"/>
          <w:szCs w:val="28"/>
          <w:lang w:val="ro-MD"/>
        </w:rPr>
        <w:t xml:space="preserve"> prevăzut la articolul 74</w:t>
      </w:r>
      <w:r w:rsidR="005306C5" w:rsidRPr="0040092A">
        <w:rPr>
          <w:rFonts w:ascii="Times New Roman" w:hAnsi="Times New Roman" w:cs="Times New Roman"/>
          <w:sz w:val="28"/>
          <w:szCs w:val="28"/>
          <w:lang w:val="ro-MD"/>
        </w:rPr>
        <w:t xml:space="preserve"> alin</w:t>
      </w:r>
      <w:r w:rsidR="00235F66" w:rsidRPr="0040092A">
        <w:rPr>
          <w:rFonts w:ascii="Times New Roman" w:hAnsi="Times New Roman" w:cs="Times New Roman"/>
          <w:sz w:val="28"/>
          <w:szCs w:val="28"/>
          <w:lang w:val="ro-MD"/>
        </w:rPr>
        <w:t>e</w:t>
      </w:r>
      <w:r w:rsidR="005306C5" w:rsidRPr="0040092A">
        <w:rPr>
          <w:rFonts w:ascii="Times New Roman" w:hAnsi="Times New Roman" w:cs="Times New Roman"/>
          <w:sz w:val="28"/>
          <w:szCs w:val="28"/>
          <w:lang w:val="ro-MD"/>
        </w:rPr>
        <w:t>atul (1) literele a)-d)</w:t>
      </w:r>
      <w:r w:rsidR="00B90007" w:rsidRPr="0040092A">
        <w:rPr>
          <w:rFonts w:ascii="Times New Roman" w:hAnsi="Times New Roman" w:cs="Times New Roman"/>
          <w:sz w:val="28"/>
          <w:szCs w:val="28"/>
          <w:lang w:val="ro-MD"/>
        </w:rPr>
        <w:t xml:space="preserve"> din Legea nr.</w:t>
      </w:r>
      <w:r w:rsidR="00257CFC" w:rsidRPr="0040092A">
        <w:rPr>
          <w:rFonts w:ascii="Times New Roman" w:hAnsi="Times New Roman" w:cs="Times New Roman"/>
          <w:sz w:val="28"/>
          <w:szCs w:val="28"/>
          <w:lang w:val="ro-MD"/>
        </w:rPr>
        <w:t xml:space="preserve"> </w:t>
      </w:r>
      <w:r w:rsidR="00B90007" w:rsidRPr="0040092A">
        <w:rPr>
          <w:rFonts w:ascii="Times New Roman" w:hAnsi="Times New Roman" w:cs="Times New Roman"/>
          <w:sz w:val="28"/>
          <w:szCs w:val="28"/>
          <w:lang w:val="ro-MD"/>
        </w:rPr>
        <w:t>92/2022</w:t>
      </w:r>
      <w:r w:rsidR="004F1A9D" w:rsidRPr="0040092A">
        <w:rPr>
          <w:rFonts w:ascii="Times New Roman" w:hAnsi="Times New Roman" w:cs="Times New Roman"/>
          <w:sz w:val="28"/>
          <w:szCs w:val="28"/>
          <w:lang w:val="ro-MD"/>
        </w:rPr>
        <w:t>;</w:t>
      </w:r>
    </w:p>
    <w:p w14:paraId="1A6EA30B" w14:textId="29E15351" w:rsidR="00B90007" w:rsidRPr="0040092A" w:rsidRDefault="004A2B44" w:rsidP="00C34314">
      <w:pPr>
        <w:pStyle w:val="ListParagraph"/>
        <w:spacing w:before="120" w:after="120"/>
        <w:ind w:left="426"/>
        <w:contextualSpacing w:val="0"/>
        <w:jc w:val="both"/>
        <w:rPr>
          <w:rFonts w:ascii="Times New Roman" w:hAnsi="Times New Roman" w:cs="Times New Roman"/>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k</m:t>
            </m:r>
          </m:e>
          <m:sub>
            <m:r>
              <w:rPr>
                <w:rFonts w:ascii="Cambria Math" w:hAnsi="Cambria Math" w:cs="Times New Roman"/>
                <w:sz w:val="28"/>
                <w:szCs w:val="28"/>
                <w:lang w:val="ro-MD"/>
              </w:rPr>
              <m:t>t</m:t>
            </m:r>
          </m:sub>
        </m:sSub>
      </m:oMath>
      <w:r w:rsidR="004F1A9D" w:rsidRPr="0040092A">
        <w:rPr>
          <w:rFonts w:ascii="Times New Roman" w:eastAsiaTheme="minorEastAsia" w:hAnsi="Times New Roman" w:cs="Times New Roman"/>
          <w:sz w:val="28"/>
          <w:szCs w:val="28"/>
          <w:lang w:val="ro-MD"/>
        </w:rPr>
        <w:t xml:space="preserve"> – factorul de tranziție, </w:t>
      </w:r>
      <w:r w:rsidR="00591EE8" w:rsidRPr="0040092A">
        <w:rPr>
          <w:rFonts w:ascii="Times New Roman" w:eastAsiaTheme="minorEastAsia" w:hAnsi="Times New Roman" w:cs="Times New Roman"/>
          <w:sz w:val="28"/>
          <w:szCs w:val="28"/>
          <w:lang w:val="ro-MD"/>
        </w:rPr>
        <w:t>determinat</w:t>
      </w:r>
      <w:r w:rsidR="00A62E26" w:rsidRPr="0040092A">
        <w:rPr>
          <w:rFonts w:ascii="Times New Roman" w:hAnsi="Times New Roman" w:cs="Times New Roman"/>
          <w:sz w:val="28"/>
          <w:szCs w:val="28"/>
          <w:lang w:val="ro-MD"/>
        </w:rPr>
        <w:t xml:space="preserve"> în conformitate cu articolul 123 aliniatul (1)</w:t>
      </w:r>
      <w:r w:rsidR="004F1A9D" w:rsidRPr="0040092A">
        <w:rPr>
          <w:rFonts w:ascii="Times New Roman" w:hAnsi="Times New Roman" w:cs="Times New Roman"/>
          <w:sz w:val="28"/>
          <w:szCs w:val="28"/>
          <w:lang w:val="ro-MD"/>
        </w:rPr>
        <w:t xml:space="preserve"> din Legea nr.</w:t>
      </w:r>
      <w:r w:rsidR="00257CFC" w:rsidRPr="0040092A">
        <w:rPr>
          <w:rFonts w:ascii="Times New Roman" w:hAnsi="Times New Roman" w:cs="Times New Roman"/>
          <w:sz w:val="28"/>
          <w:szCs w:val="28"/>
          <w:lang w:val="ro-MD"/>
        </w:rPr>
        <w:t xml:space="preserve"> </w:t>
      </w:r>
      <w:r w:rsidR="004F1A9D" w:rsidRPr="0040092A">
        <w:rPr>
          <w:rFonts w:ascii="Times New Roman" w:hAnsi="Times New Roman" w:cs="Times New Roman"/>
          <w:sz w:val="28"/>
          <w:szCs w:val="28"/>
          <w:lang w:val="ro-MD"/>
        </w:rPr>
        <w:t xml:space="preserve">92/2022, stabilit pentru perioada </w:t>
      </w:r>
      <w:r w:rsidR="004F1A9D" w:rsidRPr="0040092A">
        <w:rPr>
          <w:rFonts w:ascii="Times New Roman" w:hAnsi="Times New Roman" w:cs="Times New Roman"/>
          <w:i/>
          <w:sz w:val="28"/>
          <w:szCs w:val="28"/>
          <w:lang w:val="ro-MD"/>
        </w:rPr>
        <w:t>t</w:t>
      </w:r>
      <w:r w:rsidR="00932DCC" w:rsidRPr="0040092A">
        <w:rPr>
          <w:rFonts w:ascii="Times New Roman" w:hAnsi="Times New Roman" w:cs="Times New Roman"/>
          <w:i/>
          <w:sz w:val="28"/>
          <w:szCs w:val="28"/>
          <w:lang w:val="ro-MD"/>
        </w:rPr>
        <w:t xml:space="preserve"> </w:t>
      </w:r>
      <w:r w:rsidR="00932DCC" w:rsidRPr="0040092A">
        <w:rPr>
          <w:rFonts w:ascii="Times New Roman" w:hAnsi="Times New Roman" w:cs="Times New Roman"/>
          <w:sz w:val="28"/>
          <w:szCs w:val="28"/>
          <w:lang w:val="ro-MD"/>
        </w:rPr>
        <w:t xml:space="preserve"> de la data intrării în vigoare a legii </w:t>
      </w:r>
      <w:r w:rsidR="004F1A9D" w:rsidRPr="0040092A">
        <w:rPr>
          <w:rFonts w:ascii="Times New Roman" w:hAnsi="Times New Roman" w:cs="Times New Roman"/>
          <w:i/>
          <w:sz w:val="28"/>
          <w:szCs w:val="28"/>
          <w:lang w:val="ro-MD"/>
        </w:rPr>
        <w:t xml:space="preserve">(t = </w:t>
      </w:r>
      <w:r w:rsidR="00932DCC" w:rsidRPr="0040092A">
        <w:rPr>
          <w:rFonts w:ascii="Times New Roman" w:hAnsi="Times New Roman" w:cs="Times New Roman"/>
          <w:i/>
          <w:sz w:val="28"/>
          <w:szCs w:val="28"/>
          <w:lang w:val="ro-MD"/>
        </w:rPr>
        <w:t>1,2,3,4,5</w:t>
      </w:r>
      <w:r w:rsidR="004F1A9D" w:rsidRPr="0040092A">
        <w:rPr>
          <w:rFonts w:ascii="Times New Roman" w:hAnsi="Times New Roman" w:cs="Times New Roman"/>
          <w:i/>
          <w:sz w:val="28"/>
          <w:szCs w:val="28"/>
          <w:lang w:val="ro-MD"/>
        </w:rPr>
        <w:t>)</w:t>
      </w:r>
      <w:r w:rsidR="00C34314" w:rsidRPr="0040092A">
        <w:rPr>
          <w:rFonts w:ascii="Times New Roman" w:hAnsi="Times New Roman" w:cs="Times New Roman"/>
          <w:sz w:val="28"/>
          <w:szCs w:val="28"/>
          <w:lang w:val="ro-MD"/>
        </w:rPr>
        <w:t xml:space="preserve">, </w:t>
      </w:r>
      <w:r w:rsidR="00C34314" w:rsidRPr="0040092A">
        <w:rPr>
          <w:rFonts w:ascii="Times New Roman" w:eastAsiaTheme="minorEastAsia" w:hAnsi="Times New Roman" w:cs="Times New Roman"/>
          <w:sz w:val="28"/>
          <w:szCs w:val="28"/>
          <w:lang w:val="ro-MD"/>
        </w:rPr>
        <w:t>exprimat în %.</w:t>
      </w:r>
    </w:p>
    <w:p w14:paraId="21719D96" w14:textId="1F37C6B2" w:rsidR="00B90007" w:rsidRPr="0040092A" w:rsidRDefault="004A2B44"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m:oMath>
        <m:sSub>
          <m:sSubPr>
            <m:ctrlPr>
              <w:rPr>
                <w:rFonts w:ascii="Cambria Math" w:hAnsi="Cambria Math" w:cs="Times New Roman"/>
                <w:sz w:val="28"/>
                <w:szCs w:val="28"/>
                <w:lang w:val="ro-MD"/>
              </w:rPr>
            </m:ctrlPr>
          </m:sSubPr>
          <m:e>
            <m:r>
              <w:rPr>
                <w:rFonts w:ascii="Cambria Math" w:hAnsi="Cambria Math" w:cs="Times New Roman"/>
                <w:sz w:val="28"/>
                <w:szCs w:val="28"/>
                <w:lang w:val="ro-MD"/>
              </w:rPr>
              <m:t>MCR</m:t>
            </m:r>
          </m:e>
          <m:sub>
            <m:r>
              <w:rPr>
                <w:rFonts w:ascii="Cambria Math" w:hAnsi="Cambria Math" w:cs="Times New Roman"/>
                <w:sz w:val="28"/>
                <w:szCs w:val="28"/>
                <w:lang w:val="ro-MD"/>
              </w:rPr>
              <m:t>liniar</m:t>
            </m:r>
          </m:sub>
        </m:sSub>
      </m:oMath>
      <w:r w:rsidR="008A4139" w:rsidRPr="0040092A">
        <w:rPr>
          <w:rFonts w:ascii="Times New Roman" w:hAnsi="Times New Roman" w:cs="Times New Roman"/>
          <w:sz w:val="28"/>
          <w:szCs w:val="28"/>
          <w:lang w:val="ro-MD"/>
        </w:rPr>
        <w:t xml:space="preserve"> se calculează </w:t>
      </w:r>
      <w:r w:rsidR="00667D2D" w:rsidRPr="0040092A">
        <w:rPr>
          <w:rFonts w:ascii="Times New Roman" w:hAnsi="Times New Roman" w:cs="Times New Roman"/>
          <w:sz w:val="28"/>
          <w:szCs w:val="28"/>
          <w:lang w:val="ro-MD"/>
        </w:rPr>
        <w:t xml:space="preserve">ca funcție liniară a </w:t>
      </w:r>
      <w:r w:rsidR="00367E5F" w:rsidRPr="0040092A">
        <w:rPr>
          <w:rFonts w:ascii="Times New Roman" w:hAnsi="Times New Roman" w:cs="Times New Roman"/>
          <w:sz w:val="28"/>
          <w:szCs w:val="28"/>
          <w:lang w:val="ro-MD"/>
        </w:rPr>
        <w:t xml:space="preserve">unui set de </w:t>
      </w:r>
      <w:r w:rsidR="00667D2D" w:rsidRPr="0040092A">
        <w:rPr>
          <w:rFonts w:ascii="Times New Roman" w:hAnsi="Times New Roman" w:cs="Times New Roman"/>
          <w:sz w:val="28"/>
          <w:szCs w:val="28"/>
          <w:lang w:val="ro-MD"/>
        </w:rPr>
        <w:t>variabile</w:t>
      </w:r>
      <w:r w:rsidR="00367E5F" w:rsidRPr="0040092A">
        <w:rPr>
          <w:rFonts w:ascii="Times New Roman" w:hAnsi="Times New Roman" w:cs="Times New Roman"/>
          <w:sz w:val="28"/>
          <w:szCs w:val="28"/>
          <w:lang w:val="ro-MD"/>
        </w:rPr>
        <w:t>,</w:t>
      </w:r>
      <w:r w:rsidR="00667D2D" w:rsidRPr="0040092A">
        <w:rPr>
          <w:rFonts w:ascii="Times New Roman" w:hAnsi="Times New Roman" w:cs="Times New Roman"/>
          <w:sz w:val="28"/>
          <w:szCs w:val="28"/>
          <w:lang w:val="ro-MD"/>
        </w:rPr>
        <w:t xml:space="preserve"> </w:t>
      </w:r>
      <w:r w:rsidR="008A4139" w:rsidRPr="0040092A">
        <w:rPr>
          <w:rFonts w:ascii="Times New Roman" w:hAnsi="Times New Roman" w:cs="Times New Roman"/>
          <w:sz w:val="28"/>
          <w:szCs w:val="28"/>
          <w:lang w:val="ro-MD"/>
        </w:rPr>
        <w:t xml:space="preserve">distinct </w:t>
      </w:r>
      <w:bookmarkStart w:id="4" w:name="_Hlk130737623"/>
      <w:r w:rsidR="008A4139" w:rsidRPr="0040092A">
        <w:rPr>
          <w:rFonts w:ascii="Times New Roman" w:hAnsi="Times New Roman" w:cs="Times New Roman"/>
          <w:sz w:val="28"/>
          <w:szCs w:val="28"/>
          <w:lang w:val="ro-MD"/>
        </w:rPr>
        <w:t xml:space="preserve">pentru </w:t>
      </w:r>
      <w:r w:rsidR="00EA7331" w:rsidRPr="0040092A">
        <w:rPr>
          <w:rFonts w:ascii="Times New Roman" w:hAnsi="Times New Roman" w:cs="Times New Roman"/>
          <w:sz w:val="28"/>
          <w:szCs w:val="28"/>
          <w:lang w:val="ro-MD"/>
        </w:rPr>
        <w:t xml:space="preserve">obligații de asigurare </w:t>
      </w:r>
      <w:r w:rsidR="002878E2" w:rsidRPr="0040092A">
        <w:rPr>
          <w:rFonts w:ascii="Times New Roman" w:hAnsi="Times New Roman" w:cs="Times New Roman"/>
          <w:sz w:val="28"/>
          <w:szCs w:val="28"/>
          <w:lang w:val="ro-MD"/>
        </w:rPr>
        <w:t xml:space="preserve">sau </w:t>
      </w:r>
      <w:r w:rsidR="00EA7331" w:rsidRPr="0040092A">
        <w:rPr>
          <w:rFonts w:ascii="Times New Roman" w:hAnsi="Times New Roman" w:cs="Times New Roman"/>
          <w:sz w:val="28"/>
          <w:szCs w:val="28"/>
          <w:lang w:val="ro-MD"/>
        </w:rPr>
        <w:t xml:space="preserve">de reasigurare asumate corespunzător claselor de asigurări generale </w:t>
      </w:r>
      <w:bookmarkEnd w:id="4"/>
      <w:r w:rsidR="00EA7331" w:rsidRPr="0040092A">
        <w:rPr>
          <w:rFonts w:ascii="Times New Roman" w:hAnsi="Times New Roman" w:cs="Times New Roman"/>
          <w:sz w:val="28"/>
          <w:szCs w:val="28"/>
          <w:lang w:val="ro-MD"/>
        </w:rPr>
        <w:t>sau asigurări de viață</w:t>
      </w:r>
      <w:r w:rsidR="008A4139" w:rsidRPr="0040092A">
        <w:rPr>
          <w:rFonts w:ascii="Times New Roman" w:hAnsi="Times New Roman" w:cs="Times New Roman"/>
          <w:sz w:val="28"/>
          <w:szCs w:val="28"/>
          <w:lang w:val="ro-MD"/>
        </w:rPr>
        <w:t>, conform următoarelor formule:</w:t>
      </w:r>
    </w:p>
    <w:p w14:paraId="1EB74D00" w14:textId="77777777" w:rsidR="00D61BC3" w:rsidRPr="0040092A" w:rsidRDefault="00D61BC3" w:rsidP="00961579">
      <w:pPr>
        <w:pStyle w:val="ListParagraph"/>
        <w:numPr>
          <w:ilvl w:val="0"/>
          <w:numId w:val="8"/>
        </w:numPr>
        <w:spacing w:before="120" w:after="120"/>
        <w:ind w:left="709"/>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pentru obligațiile de asigurare și de reasigurare asumate corespunzător claselor de asigurări generale:</w:t>
      </w:r>
    </w:p>
    <w:p w14:paraId="7911B3BE" w14:textId="77777777" w:rsidR="00D61BC3" w:rsidRPr="0040092A" w:rsidRDefault="00D61BC3" w:rsidP="00D61BC3">
      <w:pPr>
        <w:pStyle w:val="ListParagraph"/>
        <w:spacing w:before="120" w:after="120"/>
        <w:ind w:left="1287"/>
        <w:jc w:val="both"/>
        <w:rPr>
          <w:rFonts w:ascii="Times New Roman" w:hAnsi="Times New Roman" w:cs="Times New Roman"/>
          <w:sz w:val="28"/>
          <w:szCs w:val="28"/>
          <w:lang w:val="ro-MD"/>
        </w:rPr>
      </w:pPr>
    </w:p>
    <w:p w14:paraId="37296973" w14:textId="14AD7C4C" w:rsidR="00D61BC3" w:rsidRPr="0040092A" w:rsidRDefault="004A2B44" w:rsidP="00D61BC3">
      <w:pPr>
        <w:pStyle w:val="ListParagraph"/>
        <w:spacing w:before="120" w:after="120"/>
        <w:ind w:left="1287"/>
        <w:jc w:val="both"/>
        <w:rPr>
          <w:rFonts w:ascii="Times New Roman" w:hAnsi="Times New Roman" w:cs="Times New Roman"/>
          <w:sz w:val="28"/>
          <w:szCs w:val="28"/>
          <w:lang w:val="ro-MD"/>
        </w:rPr>
      </w:pPr>
      <m:oMathPara>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MCR</m:t>
              </m:r>
            </m:e>
            <m:sub>
              <m:r>
                <w:rPr>
                  <w:rFonts w:ascii="Cambria Math" w:hAnsi="Cambria Math" w:cs="Times New Roman"/>
                  <w:sz w:val="28"/>
                  <w:szCs w:val="28"/>
                  <w:lang w:val="ro-MD"/>
                </w:rPr>
                <m:t>liniar, AG</m:t>
              </m:r>
            </m:sub>
          </m:sSub>
          <m:r>
            <w:rPr>
              <w:rFonts w:ascii="Cambria Math" w:hAnsi="Cambria Math" w:cs="Times New Roman"/>
              <w:sz w:val="28"/>
              <w:szCs w:val="28"/>
              <w:lang w:val="ro-MD"/>
            </w:rPr>
            <m:t>=</m:t>
          </m:r>
          <m:nary>
            <m:naryPr>
              <m:chr m:val="∑"/>
              <m:limLoc m:val="undOvr"/>
              <m:supHide m:val="1"/>
              <m:ctrlPr>
                <w:rPr>
                  <w:rFonts w:ascii="Cambria Math" w:hAnsi="Cambria Math" w:cs="Times New Roman"/>
                  <w:i/>
                  <w:sz w:val="28"/>
                  <w:szCs w:val="28"/>
                  <w:lang w:val="ro-MD"/>
                </w:rPr>
              </m:ctrlPr>
            </m:naryPr>
            <m:sub>
              <m:r>
                <w:rPr>
                  <w:rFonts w:ascii="Cambria Math" w:hAnsi="Cambria Math" w:cs="Times New Roman"/>
                  <w:sz w:val="28"/>
                  <w:szCs w:val="28"/>
                  <w:lang w:val="ro-MD"/>
                </w:rPr>
                <m:t>i</m:t>
              </m:r>
            </m:sub>
            <m:sup/>
            <m:e>
              <m:d>
                <m:dPr>
                  <m:begChr m:val="["/>
                  <m:endChr m:val="]"/>
                  <m:ctrlPr>
                    <w:rPr>
                      <w:rFonts w:ascii="Cambria Math" w:hAnsi="Cambria Math" w:cs="Times New Roman"/>
                      <w:i/>
                      <w:sz w:val="28"/>
                      <w:szCs w:val="28"/>
                      <w:lang w:val="ro-MD"/>
                    </w:rPr>
                  </m:ctrlPr>
                </m:dPr>
                <m:e>
                  <m:f>
                    <m:fPr>
                      <m:ctrlPr>
                        <w:rPr>
                          <w:rFonts w:ascii="Cambria Math" w:hAnsi="Cambria Math" w:cs="Times New Roman"/>
                          <w:i/>
                          <w:sz w:val="28"/>
                          <w:szCs w:val="28"/>
                          <w:lang w:val="ro-MD"/>
                        </w:rPr>
                      </m:ctrlPr>
                    </m:fPr>
                    <m:num>
                      <m:sSub>
                        <m:sSubPr>
                          <m:ctrlPr>
                            <w:rPr>
                              <w:rFonts w:ascii="Cambria Math" w:hAnsi="Cambria Math" w:cs="Times New Roman"/>
                              <w:i/>
                              <w:sz w:val="28"/>
                              <w:szCs w:val="28"/>
                              <w:lang w:val="ro-MD"/>
                            </w:rPr>
                          </m:ctrlPr>
                        </m:sSubPr>
                        <m:e>
                          <m:r>
                            <w:rPr>
                              <w:rFonts w:ascii="Cambria Math" w:hAnsi="Cambria Math" w:cs="Times New Roman"/>
                              <w:sz w:val="28"/>
                              <w:szCs w:val="28"/>
                              <w:lang w:val="ro-MD"/>
                            </w:rPr>
                            <m:t>α</m:t>
                          </m:r>
                        </m:e>
                        <m:sub>
                          <m:r>
                            <w:rPr>
                              <w:rFonts w:ascii="Cambria Math" w:hAnsi="Cambria Math" w:cs="Times New Roman"/>
                              <w:sz w:val="28"/>
                              <w:szCs w:val="28"/>
                              <w:lang w:val="ro-MD"/>
                            </w:rPr>
                            <m:t>i</m:t>
                          </m:r>
                        </m:sub>
                      </m:sSub>
                    </m:num>
                    <m:den>
                      <m:r>
                        <w:rPr>
                          <w:rFonts w:ascii="Cambria Math" w:hAnsi="Cambria Math" w:cs="Times New Roman"/>
                          <w:sz w:val="28"/>
                          <w:szCs w:val="28"/>
                          <w:lang w:val="ro-MD"/>
                        </w:rPr>
                        <m:t>100</m:t>
                      </m:r>
                    </m:den>
                  </m:f>
                  <m:r>
                    <w:rPr>
                      <w:rFonts w:ascii="Cambria Math" w:hAnsi="Cambria Math" w:cs="Times New Roman"/>
                      <w:sz w:val="28"/>
                      <w:szCs w:val="28"/>
                      <w:lang w:val="ro-MD"/>
                    </w:rPr>
                    <m:t>∙</m:t>
                  </m:r>
                  <m:sSub>
                    <m:sSubPr>
                      <m:ctrlPr>
                        <w:rPr>
                          <w:rFonts w:ascii="Cambria Math" w:hAnsi="Cambria Math" w:cs="Times New Roman"/>
                          <w:i/>
                          <w:sz w:val="28"/>
                          <w:szCs w:val="28"/>
                          <w:lang w:val="ro-MD"/>
                        </w:rPr>
                      </m:ctrlPr>
                    </m:sSubPr>
                    <m:e>
                      <m:r>
                        <w:rPr>
                          <w:rFonts w:ascii="Cambria Math" w:hAnsi="Cambria Math" w:cs="Times New Roman"/>
                          <w:sz w:val="28"/>
                          <w:szCs w:val="28"/>
                          <w:lang w:val="ro-MD"/>
                        </w:rPr>
                        <m:t>R</m:t>
                      </m:r>
                    </m:e>
                    <m:sub>
                      <m:r>
                        <w:rPr>
                          <w:rFonts w:ascii="Cambria Math" w:hAnsi="Cambria Math" w:cs="Times New Roman"/>
                          <w:sz w:val="28"/>
                          <w:szCs w:val="28"/>
                          <w:lang w:val="ro-MD"/>
                        </w:rPr>
                        <m:t>AG,i</m:t>
                      </m:r>
                    </m:sub>
                  </m:sSub>
                  <m:r>
                    <w:rPr>
                      <w:rFonts w:ascii="Cambria Math" w:hAnsi="Cambria Math" w:cs="Times New Roman"/>
                      <w:sz w:val="28"/>
                      <w:szCs w:val="28"/>
                      <w:lang w:val="ro-MD"/>
                    </w:rPr>
                    <m:t>+</m:t>
                  </m:r>
                  <m:f>
                    <m:fPr>
                      <m:ctrlPr>
                        <w:rPr>
                          <w:rFonts w:ascii="Cambria Math" w:hAnsi="Cambria Math" w:cs="Times New Roman"/>
                          <w:i/>
                          <w:sz w:val="28"/>
                          <w:szCs w:val="28"/>
                          <w:lang w:val="ro-MD"/>
                        </w:rPr>
                      </m:ctrlPr>
                    </m:fPr>
                    <m:num>
                      <m:sSub>
                        <m:sSubPr>
                          <m:ctrlPr>
                            <w:rPr>
                              <w:rFonts w:ascii="Cambria Math" w:hAnsi="Cambria Math" w:cs="Times New Roman"/>
                              <w:i/>
                              <w:sz w:val="28"/>
                              <w:szCs w:val="28"/>
                              <w:lang w:val="ro-MD"/>
                            </w:rPr>
                          </m:ctrlPr>
                        </m:sSubPr>
                        <m:e>
                          <m:r>
                            <w:rPr>
                              <w:rFonts w:ascii="Cambria Math" w:hAnsi="Cambria Math" w:cs="Times New Roman"/>
                              <w:sz w:val="28"/>
                              <w:szCs w:val="28"/>
                              <w:lang w:val="ro-MD"/>
                            </w:rPr>
                            <m:t>β</m:t>
                          </m:r>
                        </m:e>
                        <m:sub>
                          <m:r>
                            <w:rPr>
                              <w:rFonts w:ascii="Cambria Math" w:hAnsi="Cambria Math" w:cs="Times New Roman"/>
                              <w:sz w:val="28"/>
                              <w:szCs w:val="28"/>
                              <w:lang w:val="ro-MD"/>
                            </w:rPr>
                            <m:t>i</m:t>
                          </m:r>
                        </m:sub>
                      </m:sSub>
                    </m:num>
                    <m:den>
                      <m:r>
                        <w:rPr>
                          <w:rFonts w:ascii="Cambria Math" w:hAnsi="Cambria Math" w:cs="Times New Roman"/>
                          <w:sz w:val="28"/>
                          <w:szCs w:val="28"/>
                          <w:lang w:val="ro-MD"/>
                        </w:rPr>
                        <m:t>100</m:t>
                      </m:r>
                    </m:den>
                  </m:f>
                  <m:r>
                    <w:rPr>
                      <w:rFonts w:ascii="Cambria Math" w:hAnsi="Cambria Math" w:cs="Times New Roman"/>
                      <w:sz w:val="28"/>
                      <w:szCs w:val="28"/>
                      <w:lang w:val="ro-MD"/>
                    </w:rPr>
                    <m:t>∙</m:t>
                  </m:r>
                  <m:sSub>
                    <m:sSubPr>
                      <m:ctrlPr>
                        <w:rPr>
                          <w:rFonts w:ascii="Cambria Math" w:hAnsi="Cambria Math" w:cs="Times New Roman"/>
                          <w:i/>
                          <w:sz w:val="28"/>
                          <w:szCs w:val="28"/>
                          <w:lang w:val="ro-MD"/>
                        </w:rPr>
                      </m:ctrlPr>
                    </m:sSubPr>
                    <m:e>
                      <m:r>
                        <w:rPr>
                          <w:rFonts w:ascii="Cambria Math" w:hAnsi="Cambria Math" w:cs="Times New Roman"/>
                          <w:sz w:val="28"/>
                          <w:szCs w:val="28"/>
                          <w:lang w:val="ro-MD"/>
                        </w:rPr>
                        <m:t>P</m:t>
                      </m:r>
                    </m:e>
                    <m:sub>
                      <m:r>
                        <w:rPr>
                          <w:rFonts w:ascii="Cambria Math" w:hAnsi="Cambria Math" w:cs="Times New Roman"/>
                          <w:sz w:val="28"/>
                          <w:szCs w:val="28"/>
                          <w:lang w:val="ro-MD"/>
                        </w:rPr>
                        <m:t xml:space="preserve"> AG, i</m:t>
                      </m:r>
                    </m:sub>
                  </m:sSub>
                </m:e>
              </m:d>
            </m:e>
          </m:nary>
        </m:oMath>
      </m:oMathPara>
    </w:p>
    <w:p w14:paraId="4ABF2A22" w14:textId="77777777" w:rsidR="00D61BC3" w:rsidRPr="0040092A" w:rsidRDefault="00D61BC3" w:rsidP="00D61BC3">
      <w:pPr>
        <w:pStyle w:val="ListParagraph"/>
        <w:spacing w:before="120" w:after="120"/>
        <w:ind w:left="1134"/>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unde:</w:t>
      </w:r>
    </w:p>
    <w:p w14:paraId="22C02D86" w14:textId="77777777" w:rsidR="00D61BC3" w:rsidRPr="0040092A" w:rsidRDefault="004A2B44" w:rsidP="00D61BC3">
      <w:pPr>
        <w:pStyle w:val="ListParagraph"/>
        <w:spacing w:before="120" w:after="120"/>
        <w:ind w:left="1985" w:hanging="851"/>
        <w:jc w:val="both"/>
        <w:rPr>
          <w:rFonts w:ascii="Times New Roman" w:hAnsi="Times New Roman" w:cs="Times New Roman"/>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MCR</m:t>
            </m:r>
          </m:e>
          <m:sub>
            <m:r>
              <w:rPr>
                <w:rFonts w:ascii="Cambria Math" w:hAnsi="Cambria Math" w:cs="Times New Roman"/>
                <w:sz w:val="28"/>
                <w:szCs w:val="28"/>
                <w:lang w:val="ro-MD"/>
              </w:rPr>
              <m:t>liniar, AG</m:t>
            </m:r>
          </m:sub>
        </m:sSub>
      </m:oMath>
      <w:r w:rsidR="00D61BC3" w:rsidRPr="0040092A">
        <w:rPr>
          <w:rFonts w:ascii="Times New Roman" w:eastAsiaTheme="minorEastAsia" w:hAnsi="Times New Roman" w:cs="Times New Roman"/>
          <w:sz w:val="28"/>
          <w:szCs w:val="28"/>
          <w:lang w:val="ro-MD"/>
        </w:rPr>
        <w:t xml:space="preserve">- cerința de capital minim </w:t>
      </w:r>
      <w:r w:rsidR="00D61BC3" w:rsidRPr="0040092A">
        <w:rPr>
          <w:rFonts w:ascii="Times New Roman" w:hAnsi="Times New Roman" w:cs="Times New Roman"/>
          <w:sz w:val="28"/>
          <w:szCs w:val="28"/>
          <w:lang w:val="ro-MD"/>
        </w:rPr>
        <w:t>pentru obligațiile de asigurare și de reasigurare asumate corespunzător claselor de asigurări generale;</w:t>
      </w:r>
    </w:p>
    <w:p w14:paraId="419F38FC" w14:textId="4F9CD0E3" w:rsidR="00D61BC3" w:rsidRPr="0040092A" w:rsidRDefault="004A2B44" w:rsidP="00D61BC3">
      <w:pPr>
        <w:pStyle w:val="ListParagraph"/>
        <w:spacing w:before="120" w:after="120"/>
        <w:ind w:left="1985" w:hanging="851"/>
        <w:jc w:val="both"/>
        <w:rPr>
          <w:rFonts w:ascii="Times New Roman" w:eastAsiaTheme="minorEastAsia" w:hAnsi="Times New Roman" w:cs="Times New Roman"/>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R</m:t>
            </m:r>
          </m:e>
          <m:sub>
            <m:r>
              <w:rPr>
                <w:rFonts w:ascii="Cambria Math" w:hAnsi="Cambria Math" w:cs="Times New Roman"/>
                <w:sz w:val="28"/>
                <w:szCs w:val="28"/>
                <w:lang w:val="ro-MD"/>
              </w:rPr>
              <m:t xml:space="preserve"> AG, i</m:t>
            </m:r>
          </m:sub>
        </m:sSub>
      </m:oMath>
      <w:r w:rsidR="00D61BC3" w:rsidRPr="0040092A">
        <w:rPr>
          <w:rFonts w:ascii="Times New Roman" w:eastAsiaTheme="minorEastAsia" w:hAnsi="Times New Roman" w:cs="Times New Roman"/>
          <w:sz w:val="28"/>
          <w:szCs w:val="28"/>
          <w:lang w:val="ro-MD"/>
        </w:rPr>
        <w:t xml:space="preserve"> –</w:t>
      </w:r>
      <w:r w:rsidR="00D61BC3" w:rsidRPr="0040092A">
        <w:rPr>
          <w:rFonts w:ascii="Times New Roman" w:eastAsiaTheme="minorEastAsia" w:hAnsi="Times New Roman" w:cs="Times New Roman"/>
          <w:sz w:val="28"/>
          <w:szCs w:val="28"/>
          <w:lang w:val="ro-MD"/>
        </w:rPr>
        <w:tab/>
        <w:t xml:space="preserve">rezervele tehnice nete pentru clasa de asigurări generale </w:t>
      </w:r>
      <w:r w:rsidR="00D61BC3" w:rsidRPr="0040092A">
        <w:rPr>
          <w:rFonts w:ascii="Times New Roman" w:eastAsiaTheme="minorEastAsia" w:hAnsi="Times New Roman" w:cs="Times New Roman"/>
          <w:i/>
          <w:iCs/>
          <w:sz w:val="28"/>
          <w:szCs w:val="28"/>
          <w:lang w:val="ro-MD"/>
        </w:rPr>
        <w:t>i</w:t>
      </w:r>
      <w:r w:rsidR="00D61BC3" w:rsidRPr="0040092A">
        <w:rPr>
          <w:rFonts w:ascii="Times New Roman" w:eastAsiaTheme="minorEastAsia" w:hAnsi="Times New Roman" w:cs="Times New Roman"/>
          <w:sz w:val="28"/>
          <w:szCs w:val="28"/>
          <w:lang w:val="ro-MD"/>
        </w:rPr>
        <w:t>;</w:t>
      </w:r>
    </w:p>
    <w:p w14:paraId="1459E415" w14:textId="40E307DE" w:rsidR="00D61BC3" w:rsidRPr="0040092A" w:rsidRDefault="004A2B44" w:rsidP="00D61BC3">
      <w:pPr>
        <w:pStyle w:val="ListParagraph"/>
        <w:spacing w:before="120" w:after="120"/>
        <w:ind w:left="1985" w:hanging="851"/>
        <w:jc w:val="both"/>
        <w:rPr>
          <w:rFonts w:ascii="Times New Roman" w:eastAsiaTheme="minorEastAsia" w:hAnsi="Times New Roman" w:cs="Times New Roman"/>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P</m:t>
            </m:r>
          </m:e>
          <m:sub>
            <m:r>
              <w:rPr>
                <w:rFonts w:ascii="Cambria Math" w:hAnsi="Cambria Math" w:cs="Times New Roman"/>
                <w:sz w:val="28"/>
                <w:szCs w:val="28"/>
                <w:lang w:val="ro-MD"/>
              </w:rPr>
              <m:t xml:space="preserve"> AG,i</m:t>
            </m:r>
          </m:sub>
        </m:sSub>
      </m:oMath>
      <w:r w:rsidR="00D61BC3" w:rsidRPr="0040092A">
        <w:rPr>
          <w:rFonts w:ascii="Times New Roman" w:eastAsiaTheme="minorEastAsia" w:hAnsi="Times New Roman" w:cs="Times New Roman"/>
          <w:sz w:val="28"/>
          <w:szCs w:val="28"/>
          <w:lang w:val="ro-MD"/>
        </w:rPr>
        <w:t xml:space="preserve"> –</w:t>
      </w:r>
      <w:r w:rsidR="00D61BC3" w:rsidRPr="0040092A">
        <w:rPr>
          <w:rFonts w:ascii="Times New Roman" w:eastAsiaTheme="minorEastAsia" w:hAnsi="Times New Roman" w:cs="Times New Roman"/>
          <w:sz w:val="28"/>
          <w:szCs w:val="28"/>
          <w:lang w:val="ro-MD"/>
        </w:rPr>
        <w:tab/>
        <w:t xml:space="preserve">primele nete subscrise </w:t>
      </w:r>
      <w:r w:rsidR="00FB23BB" w:rsidRPr="0040092A">
        <w:rPr>
          <w:rFonts w:ascii="Times New Roman" w:eastAsiaTheme="minorEastAsia" w:hAnsi="Times New Roman" w:cs="Times New Roman"/>
          <w:sz w:val="28"/>
          <w:szCs w:val="28"/>
          <w:lang w:val="ro-MD"/>
        </w:rPr>
        <w:t xml:space="preserve">în ultimele 12 luni anterioare datei de raportare, </w:t>
      </w:r>
      <w:r w:rsidR="00D61BC3" w:rsidRPr="0040092A">
        <w:rPr>
          <w:rFonts w:ascii="Times New Roman" w:eastAsiaTheme="minorEastAsia" w:hAnsi="Times New Roman" w:cs="Times New Roman"/>
          <w:sz w:val="28"/>
          <w:szCs w:val="28"/>
          <w:lang w:val="ro-MD"/>
        </w:rPr>
        <w:t xml:space="preserve">pentru clasa de asigurări generale </w:t>
      </w:r>
      <w:r w:rsidR="00D61BC3" w:rsidRPr="0040092A">
        <w:rPr>
          <w:rFonts w:ascii="Times New Roman" w:eastAsiaTheme="minorEastAsia" w:hAnsi="Times New Roman" w:cs="Times New Roman"/>
          <w:i/>
          <w:iCs/>
          <w:sz w:val="28"/>
          <w:szCs w:val="28"/>
          <w:lang w:val="ro-MD"/>
        </w:rPr>
        <w:t>i</w:t>
      </w:r>
      <w:r w:rsidR="00D61BC3" w:rsidRPr="0040092A">
        <w:rPr>
          <w:rFonts w:ascii="Times New Roman" w:eastAsiaTheme="minorEastAsia" w:hAnsi="Times New Roman" w:cs="Times New Roman"/>
          <w:sz w:val="28"/>
          <w:szCs w:val="28"/>
          <w:lang w:val="ro-MD"/>
        </w:rPr>
        <w:t>, după deducerea primelor returnate pe contractele sub efectul rezoluțiunii și</w:t>
      </w:r>
      <w:r w:rsidR="00996216" w:rsidRPr="0040092A">
        <w:rPr>
          <w:rFonts w:ascii="Times New Roman" w:eastAsiaTheme="minorEastAsia" w:hAnsi="Times New Roman" w:cs="Times New Roman"/>
          <w:sz w:val="28"/>
          <w:szCs w:val="28"/>
          <w:lang w:val="ro-MD"/>
        </w:rPr>
        <w:t>/sau primelor</w:t>
      </w:r>
      <w:r w:rsidR="00D61BC3" w:rsidRPr="0040092A">
        <w:rPr>
          <w:rFonts w:ascii="Times New Roman" w:eastAsiaTheme="minorEastAsia" w:hAnsi="Times New Roman" w:cs="Times New Roman"/>
          <w:sz w:val="28"/>
          <w:szCs w:val="28"/>
          <w:lang w:val="ro-MD"/>
        </w:rPr>
        <w:t xml:space="preserve"> anul</w:t>
      </w:r>
      <w:r w:rsidR="00996216" w:rsidRPr="0040092A">
        <w:rPr>
          <w:rFonts w:ascii="Times New Roman" w:eastAsiaTheme="minorEastAsia" w:hAnsi="Times New Roman" w:cs="Times New Roman"/>
          <w:sz w:val="28"/>
          <w:szCs w:val="28"/>
          <w:lang w:val="ro-MD"/>
        </w:rPr>
        <w:t>ate</w:t>
      </w:r>
      <w:r w:rsidR="00D61BC3" w:rsidRPr="0040092A">
        <w:rPr>
          <w:rFonts w:ascii="Times New Roman" w:eastAsiaTheme="minorEastAsia" w:hAnsi="Times New Roman" w:cs="Times New Roman"/>
          <w:sz w:val="28"/>
          <w:szCs w:val="28"/>
          <w:lang w:val="ro-MD"/>
        </w:rPr>
        <w:t>;</w:t>
      </w:r>
    </w:p>
    <w:p w14:paraId="578FA683" w14:textId="27920C38" w:rsidR="00D61BC3" w:rsidRPr="0040092A" w:rsidRDefault="004A2B44" w:rsidP="00D61BC3">
      <w:pPr>
        <w:pStyle w:val="ListParagraph"/>
        <w:spacing w:before="120" w:after="120"/>
        <w:ind w:left="1985" w:hanging="851"/>
        <w:jc w:val="both"/>
        <w:rPr>
          <w:rFonts w:ascii="Times New Roman" w:eastAsiaTheme="minorEastAsia" w:hAnsi="Times New Roman" w:cs="Times New Roman"/>
          <w:i/>
          <w:iCs/>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α</m:t>
            </m:r>
          </m:e>
          <m:sub>
            <m:r>
              <w:rPr>
                <w:rFonts w:ascii="Cambria Math" w:hAnsi="Cambria Math" w:cs="Times New Roman"/>
                <w:sz w:val="28"/>
                <w:szCs w:val="28"/>
                <w:lang w:val="ro-MD"/>
              </w:rPr>
              <m:t>i</m:t>
            </m:r>
          </m:sub>
        </m:sSub>
      </m:oMath>
      <w:r w:rsidR="00D61BC3" w:rsidRPr="0040092A">
        <w:rPr>
          <w:rFonts w:ascii="Times New Roman" w:eastAsiaTheme="minorEastAsia" w:hAnsi="Times New Roman" w:cs="Times New Roman"/>
          <w:sz w:val="28"/>
          <w:szCs w:val="28"/>
          <w:lang w:val="ro-MD"/>
        </w:rPr>
        <w:t xml:space="preserve"> –</w:t>
      </w:r>
      <w:r w:rsidR="00D61BC3" w:rsidRPr="0040092A">
        <w:rPr>
          <w:rFonts w:ascii="Times New Roman" w:eastAsiaTheme="minorEastAsia" w:hAnsi="Times New Roman" w:cs="Times New Roman"/>
          <w:sz w:val="28"/>
          <w:szCs w:val="28"/>
          <w:lang w:val="ro-MD"/>
        </w:rPr>
        <w:tab/>
        <w:t xml:space="preserve">factorul de risc pentru rezervele tehnice ale clasei de asigurări </w:t>
      </w:r>
      <w:r w:rsidR="00D61BC3" w:rsidRPr="0040092A">
        <w:rPr>
          <w:rFonts w:ascii="Times New Roman" w:eastAsiaTheme="minorEastAsia" w:hAnsi="Times New Roman" w:cs="Times New Roman"/>
          <w:i/>
          <w:iCs/>
          <w:sz w:val="28"/>
          <w:szCs w:val="28"/>
          <w:lang w:val="ro-MD"/>
        </w:rPr>
        <w:t xml:space="preserve">i, </w:t>
      </w:r>
      <w:r w:rsidR="00D61BC3" w:rsidRPr="0040092A">
        <w:rPr>
          <w:rFonts w:ascii="Times New Roman" w:eastAsiaTheme="minorEastAsia" w:hAnsi="Times New Roman" w:cs="Times New Roman"/>
          <w:sz w:val="28"/>
          <w:szCs w:val="28"/>
          <w:lang w:val="ro-MD"/>
        </w:rPr>
        <w:t xml:space="preserve">stabilit conform </w:t>
      </w:r>
      <w:r w:rsidR="005D490F" w:rsidRPr="0040092A">
        <w:rPr>
          <w:rFonts w:ascii="Times New Roman" w:eastAsiaTheme="minorEastAsia" w:hAnsi="Times New Roman" w:cs="Times New Roman"/>
          <w:sz w:val="28"/>
          <w:szCs w:val="28"/>
          <w:lang w:val="ro-MD"/>
        </w:rPr>
        <w:t>raportului</w:t>
      </w:r>
      <w:r w:rsidR="002B3153" w:rsidRPr="0040092A">
        <w:rPr>
          <w:rFonts w:ascii="Times New Roman" w:eastAsiaTheme="minorEastAsia" w:hAnsi="Times New Roman" w:cs="Times New Roman"/>
          <w:sz w:val="28"/>
          <w:szCs w:val="28"/>
          <w:lang w:val="ro-MD"/>
        </w:rPr>
        <w:t xml:space="preserve"> ASIG 1.8B </w:t>
      </w:r>
      <w:r w:rsidR="00D267C3" w:rsidRPr="0040092A">
        <w:rPr>
          <w:rFonts w:ascii="Times New Roman" w:eastAsiaTheme="minorEastAsia" w:hAnsi="Times New Roman" w:cs="Times New Roman"/>
          <w:sz w:val="28"/>
          <w:szCs w:val="28"/>
          <w:lang w:val="ro-MD"/>
        </w:rPr>
        <w:t xml:space="preserve">, </w:t>
      </w:r>
      <w:r w:rsidR="00D61BC3" w:rsidRPr="0040092A">
        <w:rPr>
          <w:rFonts w:ascii="Times New Roman" w:eastAsiaTheme="minorEastAsia" w:hAnsi="Times New Roman" w:cs="Times New Roman"/>
          <w:sz w:val="28"/>
          <w:szCs w:val="28"/>
          <w:lang w:val="ro-MD"/>
        </w:rPr>
        <w:t>anex</w:t>
      </w:r>
      <w:r w:rsidR="002B3153" w:rsidRPr="0040092A">
        <w:rPr>
          <w:rFonts w:ascii="Times New Roman" w:eastAsiaTheme="minorEastAsia" w:hAnsi="Times New Roman" w:cs="Times New Roman"/>
          <w:sz w:val="28"/>
          <w:szCs w:val="28"/>
          <w:lang w:val="ro-MD"/>
        </w:rPr>
        <w:t>a</w:t>
      </w:r>
      <w:r w:rsidR="00D61BC3" w:rsidRPr="0040092A">
        <w:rPr>
          <w:rFonts w:ascii="Times New Roman" w:eastAsiaTheme="minorEastAsia" w:hAnsi="Times New Roman" w:cs="Times New Roman"/>
          <w:sz w:val="28"/>
          <w:szCs w:val="28"/>
          <w:lang w:val="ro-MD"/>
        </w:rPr>
        <w:t xml:space="preserve"> nr.</w:t>
      </w:r>
      <w:r w:rsidR="00D267C3" w:rsidRPr="0040092A">
        <w:rPr>
          <w:rFonts w:ascii="Times New Roman" w:eastAsiaTheme="minorEastAsia" w:hAnsi="Times New Roman" w:cs="Times New Roman"/>
          <w:sz w:val="28"/>
          <w:szCs w:val="28"/>
          <w:lang w:val="ro-MD"/>
        </w:rPr>
        <w:t>3</w:t>
      </w:r>
      <w:r w:rsidR="004F497E" w:rsidRPr="0040092A">
        <w:rPr>
          <w:rFonts w:ascii="Times New Roman" w:eastAsiaTheme="minorEastAsia" w:hAnsi="Times New Roman" w:cs="Times New Roman"/>
          <w:sz w:val="28"/>
          <w:szCs w:val="28"/>
          <w:lang w:val="ro-MD"/>
        </w:rPr>
        <w:t>, exprimat în %</w:t>
      </w:r>
      <w:r w:rsidR="00D61BC3" w:rsidRPr="0040092A">
        <w:rPr>
          <w:rFonts w:ascii="Times New Roman" w:eastAsiaTheme="minorEastAsia" w:hAnsi="Times New Roman" w:cs="Times New Roman"/>
          <w:i/>
          <w:iCs/>
          <w:sz w:val="28"/>
          <w:szCs w:val="28"/>
          <w:lang w:val="ro-MD"/>
        </w:rPr>
        <w:t>;</w:t>
      </w:r>
    </w:p>
    <w:p w14:paraId="3CF3C1DD" w14:textId="4E066EAE" w:rsidR="00D61BC3" w:rsidRPr="0040092A" w:rsidRDefault="004A2B44" w:rsidP="00D61BC3">
      <w:pPr>
        <w:pStyle w:val="ListParagraph"/>
        <w:spacing w:before="120" w:after="120"/>
        <w:ind w:left="1985" w:hanging="851"/>
        <w:jc w:val="both"/>
        <w:rPr>
          <w:rFonts w:ascii="Times New Roman" w:eastAsiaTheme="minorEastAsia" w:hAnsi="Times New Roman" w:cs="Times New Roman"/>
          <w:i/>
          <w:iCs/>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β</m:t>
            </m:r>
          </m:e>
          <m:sub>
            <m:r>
              <w:rPr>
                <w:rFonts w:ascii="Cambria Math" w:hAnsi="Cambria Math" w:cs="Times New Roman"/>
                <w:sz w:val="28"/>
                <w:szCs w:val="28"/>
                <w:lang w:val="ro-MD"/>
              </w:rPr>
              <m:t>i</m:t>
            </m:r>
          </m:sub>
        </m:sSub>
      </m:oMath>
      <w:r w:rsidR="00D61BC3" w:rsidRPr="0040092A">
        <w:rPr>
          <w:rFonts w:ascii="Times New Roman" w:eastAsiaTheme="minorEastAsia" w:hAnsi="Times New Roman" w:cs="Times New Roman"/>
          <w:sz w:val="28"/>
          <w:szCs w:val="28"/>
          <w:lang w:val="ro-MD"/>
        </w:rPr>
        <w:t xml:space="preserve"> – </w:t>
      </w:r>
      <w:r w:rsidR="00D61BC3" w:rsidRPr="0040092A">
        <w:rPr>
          <w:rFonts w:ascii="Times New Roman" w:eastAsiaTheme="minorEastAsia" w:hAnsi="Times New Roman" w:cs="Times New Roman"/>
          <w:sz w:val="28"/>
          <w:szCs w:val="28"/>
          <w:lang w:val="ro-MD"/>
        </w:rPr>
        <w:tab/>
        <w:t xml:space="preserve">factorul de risc pentru prime subscrise ale clasei de asigurări </w:t>
      </w:r>
      <w:r w:rsidR="00D61BC3" w:rsidRPr="0040092A">
        <w:rPr>
          <w:rFonts w:ascii="Times New Roman" w:eastAsiaTheme="minorEastAsia" w:hAnsi="Times New Roman" w:cs="Times New Roman"/>
          <w:i/>
          <w:iCs/>
          <w:sz w:val="28"/>
          <w:szCs w:val="28"/>
          <w:lang w:val="ro-MD"/>
        </w:rPr>
        <w:t>i,</w:t>
      </w:r>
      <w:r w:rsidR="00D61BC3" w:rsidRPr="0040092A">
        <w:rPr>
          <w:rFonts w:ascii="Times New Roman" w:eastAsiaTheme="minorEastAsia" w:hAnsi="Times New Roman" w:cs="Times New Roman"/>
          <w:sz w:val="28"/>
          <w:szCs w:val="28"/>
          <w:lang w:val="ro-MD"/>
        </w:rPr>
        <w:t xml:space="preserve"> stabilit conform </w:t>
      </w:r>
      <w:r w:rsidR="005D490F" w:rsidRPr="0040092A">
        <w:rPr>
          <w:rFonts w:ascii="Times New Roman" w:eastAsiaTheme="minorEastAsia" w:hAnsi="Times New Roman" w:cs="Times New Roman"/>
          <w:sz w:val="28"/>
          <w:szCs w:val="28"/>
          <w:lang w:val="ro-MD"/>
        </w:rPr>
        <w:t>raportului</w:t>
      </w:r>
      <w:r w:rsidR="002B3153" w:rsidRPr="0040092A">
        <w:rPr>
          <w:rFonts w:ascii="Times New Roman" w:eastAsiaTheme="minorEastAsia" w:hAnsi="Times New Roman" w:cs="Times New Roman"/>
          <w:sz w:val="28"/>
          <w:szCs w:val="28"/>
          <w:lang w:val="ro-MD"/>
        </w:rPr>
        <w:t xml:space="preserve"> ASIG 1.8B </w:t>
      </w:r>
      <w:r w:rsidR="00D267C3" w:rsidRPr="0040092A">
        <w:rPr>
          <w:rFonts w:ascii="Times New Roman" w:eastAsiaTheme="minorEastAsia" w:hAnsi="Times New Roman" w:cs="Times New Roman"/>
          <w:sz w:val="28"/>
          <w:szCs w:val="28"/>
          <w:lang w:val="ro-MD"/>
        </w:rPr>
        <w:t xml:space="preserve">, </w:t>
      </w:r>
      <w:r w:rsidR="00D61BC3" w:rsidRPr="0040092A">
        <w:rPr>
          <w:rFonts w:ascii="Times New Roman" w:eastAsiaTheme="minorEastAsia" w:hAnsi="Times New Roman" w:cs="Times New Roman"/>
          <w:sz w:val="28"/>
          <w:szCs w:val="28"/>
          <w:lang w:val="ro-MD"/>
        </w:rPr>
        <w:t>anex</w:t>
      </w:r>
      <w:r w:rsidR="002B3153" w:rsidRPr="0040092A">
        <w:rPr>
          <w:rFonts w:ascii="Times New Roman" w:eastAsiaTheme="minorEastAsia" w:hAnsi="Times New Roman" w:cs="Times New Roman"/>
          <w:sz w:val="28"/>
          <w:szCs w:val="28"/>
          <w:lang w:val="ro-MD"/>
        </w:rPr>
        <w:t>a</w:t>
      </w:r>
      <w:r w:rsidR="00D61BC3" w:rsidRPr="0040092A">
        <w:rPr>
          <w:rFonts w:ascii="Times New Roman" w:eastAsiaTheme="minorEastAsia" w:hAnsi="Times New Roman" w:cs="Times New Roman"/>
          <w:sz w:val="28"/>
          <w:szCs w:val="28"/>
          <w:lang w:val="ro-MD"/>
        </w:rPr>
        <w:t xml:space="preserve"> nr.</w:t>
      </w:r>
      <w:r w:rsidR="00D267C3" w:rsidRPr="0040092A">
        <w:rPr>
          <w:rFonts w:ascii="Times New Roman" w:eastAsiaTheme="minorEastAsia" w:hAnsi="Times New Roman" w:cs="Times New Roman"/>
          <w:sz w:val="28"/>
          <w:szCs w:val="28"/>
          <w:lang w:val="ro-MD"/>
        </w:rPr>
        <w:t>3</w:t>
      </w:r>
      <w:r w:rsidR="004F497E" w:rsidRPr="0040092A">
        <w:rPr>
          <w:rFonts w:ascii="Times New Roman" w:eastAsiaTheme="minorEastAsia" w:hAnsi="Times New Roman" w:cs="Times New Roman"/>
          <w:sz w:val="28"/>
          <w:szCs w:val="28"/>
          <w:lang w:val="ro-MD"/>
        </w:rPr>
        <w:t>, exprimat în %</w:t>
      </w:r>
      <w:r w:rsidR="00235F66" w:rsidRPr="0040092A">
        <w:rPr>
          <w:rFonts w:ascii="Times New Roman" w:eastAsiaTheme="minorEastAsia" w:hAnsi="Times New Roman" w:cs="Times New Roman"/>
          <w:sz w:val="28"/>
          <w:szCs w:val="28"/>
          <w:lang w:val="ro-MD"/>
        </w:rPr>
        <w:t>;</w:t>
      </w:r>
    </w:p>
    <w:p w14:paraId="6E60FFB1" w14:textId="77777777" w:rsidR="00D61BC3" w:rsidRPr="0040092A" w:rsidRDefault="00D61BC3" w:rsidP="00D61BC3">
      <w:pPr>
        <w:pStyle w:val="ListParagraph"/>
        <w:spacing w:before="120" w:after="120"/>
        <w:ind w:left="1287"/>
        <w:jc w:val="both"/>
        <w:rPr>
          <w:rFonts w:ascii="Times New Roman" w:hAnsi="Times New Roman" w:cs="Times New Roman"/>
          <w:sz w:val="28"/>
          <w:szCs w:val="28"/>
          <w:lang w:val="ro-MD"/>
        </w:rPr>
      </w:pPr>
    </w:p>
    <w:p w14:paraId="1A3E2349" w14:textId="1405D140" w:rsidR="00D61BC3" w:rsidRPr="0040092A" w:rsidRDefault="00D61BC3" w:rsidP="00961579">
      <w:pPr>
        <w:pStyle w:val="ListParagraph"/>
        <w:numPr>
          <w:ilvl w:val="0"/>
          <w:numId w:val="8"/>
        </w:numPr>
        <w:spacing w:before="120" w:after="120"/>
        <w:ind w:left="709"/>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pentru obligațiile de asigurare </w:t>
      </w:r>
      <w:r w:rsidR="005E1BD7" w:rsidRPr="0040092A">
        <w:rPr>
          <w:rFonts w:ascii="Times New Roman" w:hAnsi="Times New Roman" w:cs="Times New Roman"/>
          <w:sz w:val="28"/>
          <w:szCs w:val="28"/>
          <w:lang w:val="ro-MD"/>
        </w:rPr>
        <w:t xml:space="preserve">sau </w:t>
      </w:r>
      <w:r w:rsidRPr="0040092A">
        <w:rPr>
          <w:rFonts w:ascii="Times New Roman" w:hAnsi="Times New Roman" w:cs="Times New Roman"/>
          <w:sz w:val="28"/>
          <w:szCs w:val="28"/>
          <w:lang w:val="ro-MD"/>
        </w:rPr>
        <w:t>de reasigurare asumate corespunzător claselor de asigurări de viață:</w:t>
      </w:r>
    </w:p>
    <w:p w14:paraId="5CDC7645" w14:textId="77777777" w:rsidR="00D61BC3" w:rsidRPr="0040092A" w:rsidRDefault="00D61BC3" w:rsidP="00D61BC3">
      <w:pPr>
        <w:pStyle w:val="ListParagraph"/>
        <w:spacing w:before="120" w:after="120"/>
        <w:ind w:left="1287"/>
        <w:jc w:val="both"/>
        <w:rPr>
          <w:rFonts w:ascii="Times New Roman" w:hAnsi="Times New Roman" w:cs="Times New Roman"/>
          <w:sz w:val="28"/>
          <w:szCs w:val="28"/>
          <w:lang w:val="ro-MD"/>
        </w:rPr>
      </w:pPr>
    </w:p>
    <w:p w14:paraId="10B20B3D" w14:textId="3E393FBE" w:rsidR="00D61BC3" w:rsidRPr="0040092A" w:rsidRDefault="004A2B44" w:rsidP="008952EE">
      <w:pPr>
        <w:pStyle w:val="ListParagraph"/>
        <w:spacing w:before="120" w:after="120"/>
        <w:ind w:left="-426" w:right="-286"/>
        <w:jc w:val="both"/>
        <w:rPr>
          <w:rFonts w:ascii="Times New Roman" w:hAnsi="Times New Roman" w:cs="Times New Roman"/>
          <w:i/>
          <w:sz w:val="26"/>
          <w:szCs w:val="26"/>
          <w:lang w:val="ro-MD"/>
        </w:rPr>
      </w:pPr>
      <m:oMathPara>
        <m:oMath>
          <m:sSub>
            <m:sSubPr>
              <m:ctrlPr>
                <w:rPr>
                  <w:rFonts w:ascii="Cambria Math" w:hAnsi="Cambria Math" w:cs="Times New Roman"/>
                  <w:i/>
                  <w:sz w:val="26"/>
                  <w:szCs w:val="26"/>
                  <w:lang w:val="ro-MD"/>
                </w:rPr>
              </m:ctrlPr>
            </m:sSubPr>
            <m:e>
              <m:r>
                <w:rPr>
                  <w:rFonts w:ascii="Cambria Math" w:hAnsi="Cambria Math" w:cs="Times New Roman"/>
                  <w:sz w:val="26"/>
                  <w:szCs w:val="26"/>
                  <w:lang w:val="ro-MD"/>
                </w:rPr>
                <m:t>MCR</m:t>
              </m:r>
            </m:e>
            <m:sub>
              <m:r>
                <w:rPr>
                  <w:rFonts w:ascii="Cambria Math" w:hAnsi="Cambria Math" w:cs="Times New Roman"/>
                  <w:sz w:val="26"/>
                  <w:szCs w:val="26"/>
                  <w:lang w:val="ro-MD"/>
                </w:rPr>
                <m:t>liniar, AV</m:t>
              </m:r>
            </m:sub>
          </m:sSub>
          <m:r>
            <w:rPr>
              <w:rFonts w:ascii="Cambria Math" w:hAnsi="Cambria Math" w:cs="Times New Roman"/>
              <w:sz w:val="26"/>
              <w:szCs w:val="26"/>
              <w:lang w:val="ro-MD"/>
            </w:rPr>
            <m:t>=0,037∙</m:t>
          </m:r>
          <m:sSub>
            <m:sSubPr>
              <m:ctrlPr>
                <w:rPr>
                  <w:rFonts w:ascii="Cambria Math" w:hAnsi="Cambria Math" w:cs="Times New Roman"/>
                  <w:i/>
                  <w:sz w:val="26"/>
                  <w:szCs w:val="26"/>
                  <w:lang w:val="ro-MD"/>
                </w:rPr>
              </m:ctrlPr>
            </m:sSubPr>
            <m:e>
              <m:r>
                <w:rPr>
                  <w:rFonts w:ascii="Cambria Math" w:hAnsi="Cambria Math" w:cs="Times New Roman"/>
                  <w:sz w:val="26"/>
                  <w:szCs w:val="26"/>
                  <w:lang w:val="ro-MD"/>
                </w:rPr>
                <m:t>R</m:t>
              </m:r>
            </m:e>
            <m:sub>
              <m:r>
                <w:rPr>
                  <w:rFonts w:ascii="Cambria Math" w:hAnsi="Cambria Math" w:cs="Times New Roman"/>
                  <w:sz w:val="26"/>
                  <w:szCs w:val="26"/>
                  <w:lang w:val="ro-MD"/>
                </w:rPr>
                <m:t>AV,1</m:t>
              </m:r>
            </m:sub>
          </m:sSub>
          <m:r>
            <w:rPr>
              <w:rFonts w:ascii="Cambria Math" w:hAnsi="Cambria Math" w:cs="Times New Roman"/>
              <w:sz w:val="26"/>
              <w:szCs w:val="26"/>
              <w:lang w:val="ro-MD"/>
            </w:rPr>
            <m:t>-0,052∙</m:t>
          </m:r>
          <m:sSub>
            <m:sSubPr>
              <m:ctrlPr>
                <w:rPr>
                  <w:rFonts w:ascii="Cambria Math" w:hAnsi="Cambria Math" w:cs="Times New Roman"/>
                  <w:i/>
                  <w:sz w:val="26"/>
                  <w:szCs w:val="26"/>
                  <w:lang w:val="ro-MD"/>
                </w:rPr>
              </m:ctrlPr>
            </m:sSubPr>
            <m:e>
              <m:r>
                <w:rPr>
                  <w:rFonts w:ascii="Cambria Math" w:hAnsi="Cambria Math" w:cs="Times New Roman"/>
                  <w:sz w:val="26"/>
                  <w:szCs w:val="26"/>
                  <w:lang w:val="ro-MD"/>
                </w:rPr>
                <m:t>R</m:t>
              </m:r>
            </m:e>
            <m:sub>
              <m:r>
                <w:rPr>
                  <w:rFonts w:ascii="Cambria Math" w:hAnsi="Cambria Math" w:cs="Times New Roman"/>
                  <w:sz w:val="26"/>
                  <w:szCs w:val="26"/>
                  <w:lang w:val="ro-MD"/>
                </w:rPr>
                <m:t>AV,2</m:t>
              </m:r>
            </m:sub>
          </m:sSub>
          <m:r>
            <w:rPr>
              <w:rFonts w:ascii="Cambria Math" w:hAnsi="Cambria Math" w:cs="Times New Roman"/>
              <w:sz w:val="26"/>
              <w:szCs w:val="26"/>
              <w:lang w:val="ro-MD"/>
            </w:rPr>
            <m:t>+0,007∙</m:t>
          </m:r>
          <m:sSub>
            <m:sSubPr>
              <m:ctrlPr>
                <w:rPr>
                  <w:rFonts w:ascii="Cambria Math" w:hAnsi="Cambria Math" w:cs="Times New Roman"/>
                  <w:i/>
                  <w:sz w:val="26"/>
                  <w:szCs w:val="26"/>
                  <w:lang w:val="ro-MD"/>
                </w:rPr>
              </m:ctrlPr>
            </m:sSubPr>
            <m:e>
              <m:r>
                <w:rPr>
                  <w:rFonts w:ascii="Cambria Math" w:hAnsi="Cambria Math" w:cs="Times New Roman"/>
                  <w:sz w:val="26"/>
                  <w:szCs w:val="26"/>
                  <w:lang w:val="ro-MD"/>
                </w:rPr>
                <m:t>R</m:t>
              </m:r>
            </m:e>
            <m:sub>
              <m:r>
                <w:rPr>
                  <w:rFonts w:ascii="Cambria Math" w:hAnsi="Cambria Math" w:cs="Times New Roman"/>
                  <w:sz w:val="26"/>
                  <w:szCs w:val="26"/>
                  <w:lang w:val="ro-MD"/>
                </w:rPr>
                <m:t xml:space="preserve"> AV, 3</m:t>
              </m:r>
            </m:sub>
          </m:sSub>
          <m:r>
            <w:rPr>
              <w:rFonts w:ascii="Cambria Math" w:hAnsi="Cambria Math" w:cs="Times New Roman"/>
              <w:sz w:val="26"/>
              <w:szCs w:val="26"/>
              <w:lang w:val="ro-MD"/>
            </w:rPr>
            <m:t>+0,021∙</m:t>
          </m:r>
          <m:sSub>
            <m:sSubPr>
              <m:ctrlPr>
                <w:rPr>
                  <w:rFonts w:ascii="Cambria Math" w:hAnsi="Cambria Math" w:cs="Times New Roman"/>
                  <w:i/>
                  <w:sz w:val="26"/>
                  <w:szCs w:val="26"/>
                  <w:lang w:val="ro-MD"/>
                </w:rPr>
              </m:ctrlPr>
            </m:sSubPr>
            <m:e>
              <m:r>
                <w:rPr>
                  <w:rFonts w:ascii="Cambria Math" w:hAnsi="Cambria Math" w:cs="Times New Roman"/>
                  <w:sz w:val="26"/>
                  <w:szCs w:val="26"/>
                  <w:lang w:val="ro-MD"/>
                </w:rPr>
                <m:t>R</m:t>
              </m:r>
            </m:e>
            <m:sub>
              <m:r>
                <w:rPr>
                  <w:rFonts w:ascii="Cambria Math" w:hAnsi="Cambria Math" w:cs="Times New Roman"/>
                  <w:sz w:val="26"/>
                  <w:szCs w:val="26"/>
                  <w:lang w:val="ro-MD"/>
                </w:rPr>
                <m:t xml:space="preserve"> AV, 4</m:t>
              </m:r>
            </m:sub>
          </m:sSub>
          <m:r>
            <w:rPr>
              <w:rFonts w:ascii="Cambria Math" w:hAnsi="Cambria Math" w:cs="Times New Roman"/>
              <w:sz w:val="26"/>
              <w:szCs w:val="26"/>
              <w:lang w:val="ro-MD"/>
            </w:rPr>
            <m:t>+0,0007∙CR</m:t>
          </m:r>
        </m:oMath>
      </m:oMathPara>
    </w:p>
    <w:p w14:paraId="1965D24B" w14:textId="77777777" w:rsidR="00D61BC3" w:rsidRPr="0040092A" w:rsidRDefault="00D61BC3" w:rsidP="00D61BC3">
      <w:pPr>
        <w:pStyle w:val="ListParagraph"/>
        <w:spacing w:before="120" w:after="120"/>
        <w:ind w:left="1134"/>
        <w:jc w:val="both"/>
        <w:rPr>
          <w:rFonts w:ascii="Times New Roman" w:hAnsi="Times New Roman" w:cs="Times New Roman"/>
          <w:sz w:val="28"/>
          <w:szCs w:val="28"/>
          <w:lang w:val="ro-MD"/>
        </w:rPr>
      </w:pPr>
    </w:p>
    <w:p w14:paraId="72414463" w14:textId="122DB6B5" w:rsidR="00D61BC3" w:rsidRPr="0040092A" w:rsidRDefault="00D61BC3" w:rsidP="00D61BC3">
      <w:pPr>
        <w:pStyle w:val="ListParagraph"/>
        <w:spacing w:before="120" w:after="120"/>
        <w:ind w:left="1134"/>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unde:</w:t>
      </w:r>
    </w:p>
    <w:p w14:paraId="3746E4D3" w14:textId="3C19E237" w:rsidR="006C3B9A" w:rsidRPr="0040092A" w:rsidRDefault="004A2B44" w:rsidP="00F82A29">
      <w:pPr>
        <w:pStyle w:val="ListParagraph"/>
        <w:spacing w:before="120" w:after="120"/>
        <w:ind w:left="1701" w:hanging="567"/>
        <w:jc w:val="both"/>
        <w:rPr>
          <w:rFonts w:ascii="Times New Roman" w:hAnsi="Times New Roman" w:cs="Times New Roman"/>
          <w:sz w:val="28"/>
          <w:szCs w:val="28"/>
          <w:lang w:val="ro-MD"/>
        </w:rPr>
      </w:pPr>
      <m:oMath>
        <m:sSub>
          <m:sSubPr>
            <m:ctrlPr>
              <w:rPr>
                <w:rFonts w:ascii="Cambria Math" w:hAnsi="Cambria Math" w:cs="Times New Roman"/>
                <w:sz w:val="28"/>
                <w:szCs w:val="28"/>
                <w:lang w:val="ro-MD"/>
              </w:rPr>
            </m:ctrlPr>
          </m:sSubPr>
          <m:e>
            <m:r>
              <w:rPr>
                <w:rFonts w:ascii="Cambria Math" w:hAnsi="Cambria Math" w:cs="Times New Roman"/>
                <w:sz w:val="28"/>
                <w:szCs w:val="28"/>
                <w:lang w:val="ro-MD"/>
              </w:rPr>
              <m:t>MCR</m:t>
            </m:r>
          </m:e>
          <m:sub>
            <m:r>
              <w:rPr>
                <w:rFonts w:ascii="Cambria Math" w:hAnsi="Cambria Math" w:cs="Times New Roman"/>
                <w:sz w:val="28"/>
                <w:szCs w:val="28"/>
                <w:lang w:val="ro-MD"/>
              </w:rPr>
              <m:t>liniar</m:t>
            </m:r>
            <m:r>
              <m:rPr>
                <m:sty m:val="p"/>
              </m:rPr>
              <w:rPr>
                <w:rFonts w:ascii="Cambria Math" w:hAnsi="Cambria Math" w:cs="Times New Roman"/>
                <w:sz w:val="28"/>
                <w:szCs w:val="28"/>
                <w:lang w:val="ro-MD"/>
              </w:rPr>
              <m:t xml:space="preserve">, </m:t>
            </m:r>
            <m:r>
              <w:rPr>
                <w:rFonts w:ascii="Cambria Math" w:hAnsi="Cambria Math" w:cs="Times New Roman"/>
                <w:sz w:val="28"/>
                <w:szCs w:val="28"/>
                <w:lang w:val="ro-MD"/>
              </w:rPr>
              <m:t>AV</m:t>
            </m:r>
          </m:sub>
        </m:sSub>
        <m:r>
          <w:rPr>
            <w:rFonts w:ascii="Cambria Math" w:hAnsi="Cambria Math" w:cs="Times New Roman"/>
            <w:sz w:val="28"/>
            <w:szCs w:val="28"/>
            <w:lang w:val="ro-MD"/>
          </w:rPr>
          <m:t xml:space="preserve"> </m:t>
        </m:r>
      </m:oMath>
      <w:r w:rsidR="00D61BC3" w:rsidRPr="0040092A">
        <w:rPr>
          <w:rFonts w:ascii="Times New Roman" w:hAnsi="Times New Roman" w:cs="Times New Roman"/>
          <w:sz w:val="28"/>
          <w:szCs w:val="28"/>
          <w:lang w:val="ro-MD"/>
        </w:rPr>
        <w:t xml:space="preserve">- cerința de capital minim pentru obligațiile de asigurare </w:t>
      </w:r>
      <w:r w:rsidR="005E1BD7" w:rsidRPr="0040092A">
        <w:rPr>
          <w:rFonts w:ascii="Times New Roman" w:hAnsi="Times New Roman" w:cs="Times New Roman"/>
          <w:sz w:val="28"/>
          <w:szCs w:val="28"/>
          <w:lang w:val="ro-MD"/>
        </w:rPr>
        <w:t xml:space="preserve">sau </w:t>
      </w:r>
      <w:r w:rsidR="00D61BC3" w:rsidRPr="0040092A">
        <w:rPr>
          <w:rFonts w:ascii="Times New Roman" w:hAnsi="Times New Roman" w:cs="Times New Roman"/>
          <w:sz w:val="28"/>
          <w:szCs w:val="28"/>
          <w:lang w:val="ro-MD"/>
        </w:rPr>
        <w:t xml:space="preserve"> de reasigurare asumate corespunzător claselor de asigurări de viață;</w:t>
      </w:r>
    </w:p>
    <w:p w14:paraId="31E89919" w14:textId="59FEEA03" w:rsidR="00D61BC3" w:rsidRPr="0040092A" w:rsidRDefault="004A2B44" w:rsidP="00D61BC3">
      <w:pPr>
        <w:pStyle w:val="ListParagraph"/>
        <w:spacing w:before="120" w:after="120"/>
        <w:ind w:left="1701" w:hanging="567"/>
        <w:jc w:val="both"/>
        <w:rPr>
          <w:rFonts w:ascii="Times New Roman" w:hAnsi="Times New Roman" w:cs="Times New Roman"/>
          <w:sz w:val="28"/>
          <w:szCs w:val="28"/>
          <w:lang w:val="ro-MD"/>
        </w:rPr>
      </w:pPr>
      <m:oMath>
        <m:sSub>
          <m:sSubPr>
            <m:ctrlPr>
              <w:rPr>
                <w:rFonts w:ascii="Cambria Math" w:hAnsi="Cambria Math" w:cs="Times New Roman"/>
                <w:sz w:val="28"/>
                <w:szCs w:val="28"/>
                <w:lang w:val="ro-MD"/>
              </w:rPr>
            </m:ctrlPr>
          </m:sSubPr>
          <m:e>
            <m:r>
              <w:rPr>
                <w:rFonts w:ascii="Cambria Math" w:hAnsi="Cambria Math" w:cs="Times New Roman"/>
                <w:sz w:val="28"/>
                <w:szCs w:val="28"/>
                <w:lang w:val="ro-MD"/>
              </w:rPr>
              <m:t>R</m:t>
            </m:r>
          </m:e>
          <m:sub>
            <m:r>
              <m:rPr>
                <m:sty m:val="p"/>
              </m:rPr>
              <w:rPr>
                <w:rFonts w:ascii="Cambria Math" w:hAnsi="Cambria Math" w:cs="Times New Roman"/>
                <w:sz w:val="28"/>
                <w:szCs w:val="28"/>
                <w:lang w:val="ro-MD"/>
              </w:rPr>
              <m:t xml:space="preserve"> </m:t>
            </m:r>
            <m:r>
              <w:rPr>
                <w:rFonts w:ascii="Cambria Math" w:hAnsi="Cambria Math" w:cs="Times New Roman"/>
                <w:sz w:val="28"/>
                <w:szCs w:val="28"/>
                <w:lang w:val="ro-MD"/>
              </w:rPr>
              <m:t>AV</m:t>
            </m:r>
            <m:r>
              <m:rPr>
                <m:sty m:val="p"/>
              </m:rPr>
              <w:rPr>
                <w:rFonts w:ascii="Cambria Math" w:hAnsi="Cambria Math" w:cs="Times New Roman"/>
                <w:sz w:val="28"/>
                <w:szCs w:val="28"/>
                <w:lang w:val="ro-MD"/>
              </w:rPr>
              <m:t>,</m:t>
            </m:r>
            <m:r>
              <w:rPr>
                <w:rFonts w:ascii="Cambria Math" w:hAnsi="Cambria Math" w:cs="Times New Roman"/>
                <w:sz w:val="28"/>
                <w:szCs w:val="28"/>
                <w:lang w:val="ro-MD"/>
              </w:rPr>
              <m:t>1</m:t>
            </m:r>
          </m:sub>
        </m:sSub>
      </m:oMath>
      <w:r w:rsidR="00D61BC3" w:rsidRPr="0040092A">
        <w:rPr>
          <w:rFonts w:ascii="Times New Roman" w:hAnsi="Times New Roman" w:cs="Times New Roman"/>
          <w:sz w:val="28"/>
          <w:szCs w:val="28"/>
          <w:lang w:val="ro-MD"/>
        </w:rPr>
        <w:t xml:space="preserve"> – rezervele tehnice nete,  referitoare la beneficiile garantate ale obligațiilor de asigurare </w:t>
      </w:r>
      <w:r w:rsidR="005E1BD7" w:rsidRPr="0040092A">
        <w:rPr>
          <w:rFonts w:ascii="Times New Roman" w:hAnsi="Times New Roman" w:cs="Times New Roman"/>
          <w:sz w:val="28"/>
          <w:szCs w:val="28"/>
          <w:lang w:val="ro-MD"/>
        </w:rPr>
        <w:t>sau</w:t>
      </w:r>
      <w:r w:rsidR="00D61BC3" w:rsidRPr="0040092A">
        <w:rPr>
          <w:rFonts w:ascii="Times New Roman" w:hAnsi="Times New Roman" w:cs="Times New Roman"/>
          <w:sz w:val="28"/>
          <w:szCs w:val="28"/>
          <w:lang w:val="ro-MD"/>
        </w:rPr>
        <w:t xml:space="preserve"> de reasigurare de viață cu participare la profit</w:t>
      </w:r>
      <w:r w:rsidR="00380811" w:rsidRPr="0040092A">
        <w:rPr>
          <w:rFonts w:ascii="Times New Roman" w:hAnsi="Times New Roman" w:cs="Times New Roman"/>
          <w:sz w:val="28"/>
          <w:szCs w:val="28"/>
          <w:lang w:val="ro-MD"/>
        </w:rPr>
        <w:t>, cu un plafon egal cu zero</w:t>
      </w:r>
      <w:r w:rsidR="00D61BC3" w:rsidRPr="0040092A">
        <w:rPr>
          <w:rFonts w:ascii="Times New Roman" w:hAnsi="Times New Roman" w:cs="Times New Roman"/>
          <w:sz w:val="28"/>
          <w:szCs w:val="28"/>
          <w:lang w:val="ro-MD"/>
        </w:rPr>
        <w:t>;</w:t>
      </w:r>
    </w:p>
    <w:p w14:paraId="4346333E" w14:textId="2787BF27" w:rsidR="00D61BC3" w:rsidRPr="0040092A" w:rsidRDefault="004A2B44" w:rsidP="00D61BC3">
      <w:pPr>
        <w:pStyle w:val="ListParagraph"/>
        <w:spacing w:before="120" w:after="120"/>
        <w:ind w:left="1701" w:hanging="567"/>
        <w:jc w:val="both"/>
        <w:rPr>
          <w:rFonts w:ascii="Times New Roman" w:hAnsi="Times New Roman" w:cs="Times New Roman"/>
          <w:sz w:val="28"/>
          <w:szCs w:val="28"/>
          <w:lang w:val="ro-MD"/>
        </w:rPr>
      </w:pPr>
      <m:oMath>
        <m:sSub>
          <m:sSubPr>
            <m:ctrlPr>
              <w:rPr>
                <w:rFonts w:ascii="Cambria Math" w:hAnsi="Cambria Math" w:cs="Times New Roman"/>
                <w:sz w:val="28"/>
                <w:szCs w:val="28"/>
                <w:lang w:val="ro-MD"/>
              </w:rPr>
            </m:ctrlPr>
          </m:sSubPr>
          <m:e>
            <m:r>
              <w:rPr>
                <w:rFonts w:ascii="Cambria Math" w:hAnsi="Cambria Math" w:cs="Times New Roman"/>
                <w:sz w:val="28"/>
                <w:szCs w:val="28"/>
                <w:lang w:val="ro-MD"/>
              </w:rPr>
              <m:t>R</m:t>
            </m:r>
          </m:e>
          <m:sub>
            <m:r>
              <m:rPr>
                <m:sty m:val="p"/>
              </m:rPr>
              <w:rPr>
                <w:rFonts w:ascii="Cambria Math" w:hAnsi="Cambria Math" w:cs="Times New Roman"/>
                <w:sz w:val="28"/>
                <w:szCs w:val="28"/>
                <w:lang w:val="ro-MD"/>
              </w:rPr>
              <m:t xml:space="preserve"> </m:t>
            </m:r>
            <m:r>
              <w:rPr>
                <w:rFonts w:ascii="Cambria Math" w:hAnsi="Cambria Math" w:cs="Times New Roman"/>
                <w:sz w:val="28"/>
                <w:szCs w:val="28"/>
                <w:lang w:val="ro-MD"/>
              </w:rPr>
              <m:t>AV</m:t>
            </m:r>
            <m:r>
              <m:rPr>
                <m:sty m:val="p"/>
              </m:rPr>
              <w:rPr>
                <w:rFonts w:ascii="Cambria Math" w:hAnsi="Cambria Math" w:cs="Times New Roman"/>
                <w:sz w:val="28"/>
                <w:szCs w:val="28"/>
                <w:lang w:val="ro-MD"/>
              </w:rPr>
              <m:t>,2</m:t>
            </m:r>
          </m:sub>
        </m:sSub>
      </m:oMath>
      <w:r w:rsidR="00D61BC3" w:rsidRPr="0040092A">
        <w:rPr>
          <w:rFonts w:ascii="Times New Roman" w:hAnsi="Times New Roman" w:cs="Times New Roman"/>
          <w:sz w:val="28"/>
          <w:szCs w:val="28"/>
          <w:lang w:val="ro-MD"/>
        </w:rPr>
        <w:t xml:space="preserve"> – rezervele tehnice nete,  referitoare la beneficiile negarantate (discreționare) ale obligațiilor de asigurare </w:t>
      </w:r>
      <w:r w:rsidR="005E1BD7" w:rsidRPr="0040092A">
        <w:rPr>
          <w:rFonts w:ascii="Times New Roman" w:hAnsi="Times New Roman" w:cs="Times New Roman"/>
          <w:sz w:val="28"/>
          <w:szCs w:val="28"/>
          <w:lang w:val="ro-MD"/>
        </w:rPr>
        <w:t>sau</w:t>
      </w:r>
      <w:r w:rsidR="00D61BC3" w:rsidRPr="0040092A">
        <w:rPr>
          <w:rFonts w:ascii="Times New Roman" w:hAnsi="Times New Roman" w:cs="Times New Roman"/>
          <w:sz w:val="28"/>
          <w:szCs w:val="28"/>
          <w:lang w:val="ro-MD"/>
        </w:rPr>
        <w:t xml:space="preserve"> de reasigurare de viață cu participare la profit</w:t>
      </w:r>
      <w:r w:rsidR="00380811" w:rsidRPr="0040092A">
        <w:rPr>
          <w:rFonts w:ascii="Times New Roman" w:hAnsi="Times New Roman" w:cs="Times New Roman"/>
          <w:sz w:val="28"/>
          <w:szCs w:val="28"/>
          <w:lang w:val="ro-MD"/>
        </w:rPr>
        <w:t>, cu un plafon egal cu zero</w:t>
      </w:r>
      <w:r w:rsidR="00D61BC3" w:rsidRPr="0040092A">
        <w:rPr>
          <w:rFonts w:ascii="Times New Roman" w:hAnsi="Times New Roman" w:cs="Times New Roman"/>
          <w:sz w:val="28"/>
          <w:szCs w:val="28"/>
          <w:lang w:val="ro-MD"/>
        </w:rPr>
        <w:t>;</w:t>
      </w:r>
    </w:p>
    <w:p w14:paraId="77289F39" w14:textId="076174C6" w:rsidR="00D61BC3" w:rsidRPr="0040092A" w:rsidRDefault="004A2B44" w:rsidP="00D61BC3">
      <w:pPr>
        <w:pStyle w:val="ListParagraph"/>
        <w:spacing w:before="120" w:after="120"/>
        <w:ind w:left="1701" w:hanging="567"/>
        <w:jc w:val="both"/>
        <w:rPr>
          <w:rFonts w:ascii="Times New Roman" w:hAnsi="Times New Roman" w:cs="Times New Roman"/>
          <w:sz w:val="28"/>
          <w:szCs w:val="28"/>
          <w:lang w:val="ro-MD"/>
        </w:rPr>
      </w:pPr>
      <m:oMath>
        <m:sSub>
          <m:sSubPr>
            <m:ctrlPr>
              <w:rPr>
                <w:rFonts w:ascii="Cambria Math" w:hAnsi="Cambria Math" w:cs="Times New Roman"/>
                <w:sz w:val="28"/>
                <w:szCs w:val="28"/>
                <w:lang w:val="ro-MD"/>
              </w:rPr>
            </m:ctrlPr>
          </m:sSubPr>
          <m:e>
            <m:r>
              <w:rPr>
                <w:rFonts w:ascii="Cambria Math" w:hAnsi="Cambria Math" w:cs="Times New Roman"/>
                <w:sz w:val="28"/>
                <w:szCs w:val="28"/>
                <w:lang w:val="ro-MD"/>
              </w:rPr>
              <m:t>R</m:t>
            </m:r>
          </m:e>
          <m:sub>
            <m:r>
              <m:rPr>
                <m:sty m:val="p"/>
              </m:rPr>
              <w:rPr>
                <w:rFonts w:ascii="Cambria Math" w:hAnsi="Cambria Math" w:cs="Times New Roman"/>
                <w:sz w:val="28"/>
                <w:szCs w:val="28"/>
                <w:lang w:val="ro-MD"/>
              </w:rPr>
              <m:t xml:space="preserve"> </m:t>
            </m:r>
            <m:r>
              <w:rPr>
                <w:rFonts w:ascii="Cambria Math" w:hAnsi="Cambria Math" w:cs="Times New Roman"/>
                <w:sz w:val="28"/>
                <w:szCs w:val="28"/>
                <w:lang w:val="ro-MD"/>
              </w:rPr>
              <m:t>AV</m:t>
            </m:r>
            <m:r>
              <m:rPr>
                <m:sty m:val="p"/>
              </m:rPr>
              <w:rPr>
                <w:rFonts w:ascii="Cambria Math" w:hAnsi="Cambria Math" w:cs="Times New Roman"/>
                <w:sz w:val="28"/>
                <w:szCs w:val="28"/>
                <w:lang w:val="ro-MD"/>
              </w:rPr>
              <m:t>,3</m:t>
            </m:r>
          </m:sub>
        </m:sSub>
      </m:oMath>
      <w:r w:rsidR="00D61BC3" w:rsidRPr="0040092A">
        <w:rPr>
          <w:rFonts w:ascii="Times New Roman" w:hAnsi="Times New Roman" w:cs="Times New Roman"/>
          <w:sz w:val="28"/>
          <w:szCs w:val="28"/>
          <w:lang w:val="ro-MD"/>
        </w:rPr>
        <w:t xml:space="preserve"> – rezervele tehnice nete,  referitoare la beneficiile negarantate (discreționare) ale obligațiilor de asigurare </w:t>
      </w:r>
      <w:r w:rsidR="005E1BD7" w:rsidRPr="0040092A">
        <w:rPr>
          <w:rFonts w:ascii="Times New Roman" w:hAnsi="Times New Roman" w:cs="Times New Roman"/>
          <w:sz w:val="28"/>
          <w:szCs w:val="28"/>
          <w:lang w:val="ro-MD"/>
        </w:rPr>
        <w:t>sau</w:t>
      </w:r>
      <w:r w:rsidR="00D61BC3" w:rsidRPr="0040092A">
        <w:rPr>
          <w:rFonts w:ascii="Times New Roman" w:hAnsi="Times New Roman" w:cs="Times New Roman"/>
          <w:sz w:val="28"/>
          <w:szCs w:val="28"/>
          <w:lang w:val="ro-MD"/>
        </w:rPr>
        <w:t xml:space="preserve"> de reasigurare de viață de tip index-linked și unit-linked</w:t>
      </w:r>
      <w:r w:rsidR="00380811" w:rsidRPr="0040092A">
        <w:rPr>
          <w:rFonts w:ascii="Times New Roman" w:hAnsi="Times New Roman" w:cs="Times New Roman"/>
          <w:sz w:val="28"/>
          <w:szCs w:val="28"/>
          <w:lang w:val="ro-MD"/>
        </w:rPr>
        <w:t>, cu un pafon egal cu zero</w:t>
      </w:r>
      <w:r w:rsidR="00D61BC3" w:rsidRPr="0040092A">
        <w:rPr>
          <w:rFonts w:ascii="Times New Roman" w:hAnsi="Times New Roman" w:cs="Times New Roman"/>
          <w:sz w:val="28"/>
          <w:szCs w:val="28"/>
          <w:lang w:val="ro-MD"/>
        </w:rPr>
        <w:t>;</w:t>
      </w:r>
    </w:p>
    <w:p w14:paraId="6C713568" w14:textId="5DA62696" w:rsidR="00D61BC3" w:rsidRPr="0040092A" w:rsidRDefault="004A2B44" w:rsidP="00D61BC3">
      <w:pPr>
        <w:pStyle w:val="ListParagraph"/>
        <w:spacing w:before="120" w:after="120"/>
        <w:ind w:left="1701" w:hanging="567"/>
        <w:jc w:val="both"/>
        <w:rPr>
          <w:rFonts w:ascii="Times New Roman" w:hAnsi="Times New Roman" w:cs="Times New Roman"/>
          <w:sz w:val="28"/>
          <w:szCs w:val="28"/>
          <w:lang w:val="ro-MD"/>
        </w:rPr>
      </w:pPr>
      <m:oMath>
        <m:sSub>
          <m:sSubPr>
            <m:ctrlPr>
              <w:rPr>
                <w:rFonts w:ascii="Cambria Math" w:hAnsi="Cambria Math" w:cs="Times New Roman"/>
                <w:sz w:val="28"/>
                <w:szCs w:val="28"/>
                <w:lang w:val="ro-MD"/>
              </w:rPr>
            </m:ctrlPr>
          </m:sSubPr>
          <m:e>
            <m:r>
              <w:rPr>
                <w:rFonts w:ascii="Cambria Math" w:hAnsi="Cambria Math" w:cs="Times New Roman"/>
                <w:sz w:val="28"/>
                <w:szCs w:val="28"/>
                <w:lang w:val="ro-MD"/>
              </w:rPr>
              <m:t>R</m:t>
            </m:r>
          </m:e>
          <m:sub>
            <m:r>
              <m:rPr>
                <m:sty m:val="p"/>
              </m:rPr>
              <w:rPr>
                <w:rFonts w:ascii="Cambria Math" w:hAnsi="Cambria Math" w:cs="Times New Roman"/>
                <w:sz w:val="28"/>
                <w:szCs w:val="28"/>
                <w:lang w:val="ro-MD"/>
              </w:rPr>
              <m:t xml:space="preserve"> </m:t>
            </m:r>
            <m:r>
              <w:rPr>
                <w:rFonts w:ascii="Cambria Math" w:hAnsi="Cambria Math" w:cs="Times New Roman"/>
                <w:sz w:val="28"/>
                <w:szCs w:val="28"/>
                <w:lang w:val="ro-MD"/>
              </w:rPr>
              <m:t>AV</m:t>
            </m:r>
            <m:r>
              <m:rPr>
                <m:sty m:val="p"/>
              </m:rPr>
              <w:rPr>
                <w:rFonts w:ascii="Cambria Math" w:hAnsi="Cambria Math" w:cs="Times New Roman"/>
                <w:sz w:val="28"/>
                <w:szCs w:val="28"/>
                <w:lang w:val="ro-MD"/>
              </w:rPr>
              <m:t>,4</m:t>
            </m:r>
          </m:sub>
        </m:sSub>
      </m:oMath>
      <w:r w:rsidR="00D61BC3" w:rsidRPr="0040092A">
        <w:rPr>
          <w:rFonts w:ascii="Times New Roman" w:hAnsi="Times New Roman" w:cs="Times New Roman"/>
          <w:sz w:val="28"/>
          <w:szCs w:val="28"/>
          <w:lang w:val="ro-MD"/>
        </w:rPr>
        <w:t xml:space="preserve"> – rezervele tehnice nete,  referitoare la toate celelalte beneficii </w:t>
      </w:r>
      <w:r w:rsidR="00167C32" w:rsidRPr="0040092A">
        <w:rPr>
          <w:rFonts w:ascii="Times New Roman" w:hAnsi="Times New Roman" w:cs="Times New Roman"/>
          <w:sz w:val="28"/>
          <w:szCs w:val="28"/>
          <w:lang w:val="ro-MD"/>
        </w:rPr>
        <w:t xml:space="preserve">ale </w:t>
      </w:r>
      <w:r w:rsidR="00D61BC3" w:rsidRPr="0040092A">
        <w:rPr>
          <w:rFonts w:ascii="Times New Roman" w:hAnsi="Times New Roman" w:cs="Times New Roman"/>
          <w:sz w:val="28"/>
          <w:szCs w:val="28"/>
          <w:lang w:val="ro-MD"/>
        </w:rPr>
        <w:t xml:space="preserve">obligațiilor de asigurare </w:t>
      </w:r>
      <w:r w:rsidR="005E1BD7" w:rsidRPr="0040092A">
        <w:rPr>
          <w:rFonts w:ascii="Times New Roman" w:hAnsi="Times New Roman" w:cs="Times New Roman"/>
          <w:sz w:val="28"/>
          <w:szCs w:val="28"/>
          <w:lang w:val="ro-MD"/>
        </w:rPr>
        <w:t>sau</w:t>
      </w:r>
      <w:r w:rsidR="00D61BC3" w:rsidRPr="0040092A">
        <w:rPr>
          <w:rFonts w:ascii="Times New Roman" w:hAnsi="Times New Roman" w:cs="Times New Roman"/>
          <w:sz w:val="28"/>
          <w:szCs w:val="28"/>
          <w:lang w:val="ro-MD"/>
        </w:rPr>
        <w:t xml:space="preserve"> de reasigurare de viață, cu excepția celor de la </w:t>
      </w:r>
      <m:oMath>
        <m:sSub>
          <m:sSubPr>
            <m:ctrlPr>
              <w:rPr>
                <w:rFonts w:ascii="Cambria Math" w:hAnsi="Cambria Math" w:cs="Times New Roman"/>
                <w:sz w:val="28"/>
                <w:szCs w:val="28"/>
                <w:lang w:val="ro-MD"/>
              </w:rPr>
            </m:ctrlPr>
          </m:sSubPr>
          <m:e>
            <m:r>
              <w:rPr>
                <w:rFonts w:ascii="Cambria Math" w:hAnsi="Cambria Math" w:cs="Times New Roman"/>
                <w:sz w:val="28"/>
                <w:szCs w:val="28"/>
                <w:lang w:val="ro-MD"/>
              </w:rPr>
              <m:t>R</m:t>
            </m:r>
          </m:e>
          <m:sub>
            <m:r>
              <m:rPr>
                <m:sty m:val="p"/>
              </m:rPr>
              <w:rPr>
                <w:rFonts w:ascii="Cambria Math" w:hAnsi="Cambria Math" w:cs="Times New Roman"/>
                <w:sz w:val="28"/>
                <w:szCs w:val="28"/>
                <w:lang w:val="ro-MD"/>
              </w:rPr>
              <m:t xml:space="preserve"> </m:t>
            </m:r>
            <m:r>
              <w:rPr>
                <w:rFonts w:ascii="Cambria Math" w:hAnsi="Cambria Math" w:cs="Times New Roman"/>
                <w:sz w:val="28"/>
                <w:szCs w:val="28"/>
                <w:lang w:val="ro-MD"/>
              </w:rPr>
              <m:t>AV</m:t>
            </m:r>
            <m:r>
              <m:rPr>
                <m:sty m:val="p"/>
              </m:rPr>
              <w:rPr>
                <w:rFonts w:ascii="Cambria Math" w:hAnsi="Cambria Math" w:cs="Times New Roman"/>
                <w:sz w:val="28"/>
                <w:szCs w:val="28"/>
                <w:lang w:val="ro-MD"/>
              </w:rPr>
              <m:t>,</m:t>
            </m:r>
            <m:r>
              <w:rPr>
                <w:rFonts w:ascii="Cambria Math" w:hAnsi="Cambria Math" w:cs="Times New Roman"/>
                <w:sz w:val="28"/>
                <w:szCs w:val="28"/>
                <w:lang w:val="ro-MD"/>
              </w:rPr>
              <m:t>1</m:t>
            </m:r>
          </m:sub>
        </m:sSub>
      </m:oMath>
      <w:r w:rsidR="00D61BC3" w:rsidRPr="0040092A">
        <w:rPr>
          <w:rFonts w:ascii="Times New Roman" w:eastAsiaTheme="minorEastAsia" w:hAnsi="Times New Roman" w:cs="Times New Roman"/>
          <w:sz w:val="28"/>
          <w:szCs w:val="28"/>
          <w:lang w:val="ro-MD"/>
        </w:rPr>
        <w:t xml:space="preserve">, </w:t>
      </w:r>
      <m:oMath>
        <m:sSub>
          <m:sSubPr>
            <m:ctrlPr>
              <w:rPr>
                <w:rFonts w:ascii="Cambria Math" w:hAnsi="Cambria Math" w:cs="Times New Roman"/>
                <w:sz w:val="28"/>
                <w:szCs w:val="28"/>
                <w:lang w:val="ro-MD"/>
              </w:rPr>
            </m:ctrlPr>
          </m:sSubPr>
          <m:e>
            <m:r>
              <w:rPr>
                <w:rFonts w:ascii="Cambria Math" w:hAnsi="Cambria Math" w:cs="Times New Roman"/>
                <w:sz w:val="28"/>
                <w:szCs w:val="28"/>
                <w:lang w:val="ro-MD"/>
              </w:rPr>
              <m:t>R</m:t>
            </m:r>
          </m:e>
          <m:sub>
            <m:r>
              <m:rPr>
                <m:sty m:val="p"/>
              </m:rPr>
              <w:rPr>
                <w:rFonts w:ascii="Cambria Math" w:hAnsi="Cambria Math" w:cs="Times New Roman"/>
                <w:sz w:val="28"/>
                <w:szCs w:val="28"/>
                <w:lang w:val="ro-MD"/>
              </w:rPr>
              <m:t xml:space="preserve"> </m:t>
            </m:r>
            <m:r>
              <w:rPr>
                <w:rFonts w:ascii="Cambria Math" w:hAnsi="Cambria Math" w:cs="Times New Roman"/>
                <w:sz w:val="28"/>
                <w:szCs w:val="28"/>
                <w:lang w:val="ro-MD"/>
              </w:rPr>
              <m:t>AV</m:t>
            </m:r>
            <m:r>
              <m:rPr>
                <m:sty m:val="p"/>
              </m:rPr>
              <w:rPr>
                <w:rFonts w:ascii="Cambria Math" w:hAnsi="Cambria Math" w:cs="Times New Roman"/>
                <w:sz w:val="28"/>
                <w:szCs w:val="28"/>
                <w:lang w:val="ro-MD"/>
              </w:rPr>
              <m:t>,2</m:t>
            </m:r>
          </m:sub>
        </m:sSub>
      </m:oMath>
      <w:r w:rsidR="00D61BC3" w:rsidRPr="0040092A">
        <w:rPr>
          <w:rFonts w:ascii="Times New Roman" w:eastAsiaTheme="minorEastAsia" w:hAnsi="Times New Roman" w:cs="Times New Roman"/>
          <w:sz w:val="28"/>
          <w:szCs w:val="28"/>
          <w:lang w:val="ro-MD"/>
        </w:rPr>
        <w:t xml:space="preserve">, </w:t>
      </w:r>
      <m:oMath>
        <m:sSub>
          <m:sSubPr>
            <m:ctrlPr>
              <w:rPr>
                <w:rFonts w:ascii="Cambria Math" w:hAnsi="Cambria Math" w:cs="Times New Roman"/>
                <w:sz w:val="28"/>
                <w:szCs w:val="28"/>
                <w:lang w:val="ro-MD"/>
              </w:rPr>
            </m:ctrlPr>
          </m:sSubPr>
          <m:e>
            <m:r>
              <w:rPr>
                <w:rFonts w:ascii="Cambria Math" w:hAnsi="Cambria Math" w:cs="Times New Roman"/>
                <w:sz w:val="28"/>
                <w:szCs w:val="28"/>
                <w:lang w:val="ro-MD"/>
              </w:rPr>
              <m:t>R</m:t>
            </m:r>
          </m:e>
          <m:sub>
            <m:r>
              <m:rPr>
                <m:sty m:val="p"/>
              </m:rPr>
              <w:rPr>
                <w:rFonts w:ascii="Cambria Math" w:hAnsi="Cambria Math" w:cs="Times New Roman"/>
                <w:sz w:val="28"/>
                <w:szCs w:val="28"/>
                <w:lang w:val="ro-MD"/>
              </w:rPr>
              <m:t xml:space="preserve"> </m:t>
            </m:r>
            <m:r>
              <w:rPr>
                <w:rFonts w:ascii="Cambria Math" w:hAnsi="Cambria Math" w:cs="Times New Roman"/>
                <w:sz w:val="28"/>
                <w:szCs w:val="28"/>
                <w:lang w:val="ro-MD"/>
              </w:rPr>
              <m:t>AV</m:t>
            </m:r>
            <m:r>
              <m:rPr>
                <m:sty m:val="p"/>
              </m:rPr>
              <w:rPr>
                <w:rFonts w:ascii="Cambria Math" w:hAnsi="Cambria Math" w:cs="Times New Roman"/>
                <w:sz w:val="28"/>
                <w:szCs w:val="28"/>
                <w:lang w:val="ro-MD"/>
              </w:rPr>
              <m:t>,3</m:t>
            </m:r>
          </m:sub>
        </m:sSub>
      </m:oMath>
      <w:r w:rsidR="00D61BC3" w:rsidRPr="0040092A">
        <w:rPr>
          <w:rFonts w:ascii="Times New Roman" w:hAnsi="Times New Roman" w:cs="Times New Roman"/>
          <w:sz w:val="28"/>
          <w:szCs w:val="28"/>
          <w:lang w:val="ro-MD"/>
        </w:rPr>
        <w:t>;</w:t>
      </w:r>
    </w:p>
    <w:p w14:paraId="4E1ABF9B" w14:textId="3DDB8318" w:rsidR="00D61BC3" w:rsidRPr="0040092A" w:rsidRDefault="00D61BC3" w:rsidP="00D61BC3">
      <w:pPr>
        <w:pStyle w:val="ListParagraph"/>
        <w:spacing w:before="120" w:after="120"/>
        <w:ind w:left="1701" w:hanging="567"/>
        <w:jc w:val="both"/>
        <w:rPr>
          <w:rFonts w:ascii="Times New Roman" w:hAnsi="Times New Roman" w:cs="Times New Roman"/>
          <w:sz w:val="28"/>
          <w:szCs w:val="28"/>
          <w:lang w:val="ro-MD"/>
        </w:rPr>
      </w:pPr>
      <m:oMath>
        <m:r>
          <w:rPr>
            <w:rFonts w:ascii="Cambria Math" w:hAnsi="Cambria Math" w:cs="Times New Roman"/>
            <w:sz w:val="28"/>
            <w:szCs w:val="28"/>
            <w:lang w:val="ro-MD"/>
          </w:rPr>
          <m:t>CR</m:t>
        </m:r>
      </m:oMath>
      <w:r w:rsidRPr="0040092A">
        <w:rPr>
          <w:rFonts w:ascii="Times New Roman" w:hAnsi="Times New Roman" w:cs="Times New Roman"/>
          <w:sz w:val="28"/>
          <w:szCs w:val="28"/>
          <w:lang w:val="ro-MD"/>
        </w:rPr>
        <w:t xml:space="preserve"> – capitalul (suma) la risc a contractelor de asigurări de viață care dau naștere obligațiilor de asigurare </w:t>
      </w:r>
      <w:r w:rsidR="0077384F" w:rsidRPr="0040092A">
        <w:rPr>
          <w:rFonts w:ascii="Times New Roman" w:hAnsi="Times New Roman" w:cs="Times New Roman"/>
          <w:sz w:val="28"/>
          <w:szCs w:val="28"/>
          <w:lang w:val="ro-MD"/>
        </w:rPr>
        <w:t>sau</w:t>
      </w:r>
      <w:r w:rsidRPr="0040092A">
        <w:rPr>
          <w:rFonts w:ascii="Times New Roman" w:hAnsi="Times New Roman" w:cs="Times New Roman"/>
          <w:sz w:val="28"/>
          <w:szCs w:val="28"/>
          <w:lang w:val="ro-MD"/>
        </w:rPr>
        <w:t xml:space="preserve"> de reasigurare aferente riscului de deces și invaliditate și se calculează conform următoarei formule:</w:t>
      </w:r>
    </w:p>
    <w:p w14:paraId="73357BA4" w14:textId="77777777" w:rsidR="00D61BC3" w:rsidRPr="0040092A" w:rsidRDefault="00D61BC3" w:rsidP="00D61BC3">
      <w:pPr>
        <w:pStyle w:val="ListParagraph"/>
        <w:spacing w:before="120" w:after="120"/>
        <w:ind w:left="1701" w:hanging="567"/>
        <w:jc w:val="both"/>
        <w:rPr>
          <w:rFonts w:ascii="Times New Roman" w:hAnsi="Times New Roman" w:cs="Times New Roman"/>
          <w:sz w:val="28"/>
          <w:szCs w:val="28"/>
          <w:lang w:val="ro-MD"/>
        </w:rPr>
      </w:pPr>
    </w:p>
    <w:p w14:paraId="65D536B7" w14:textId="56403D69" w:rsidR="00D61BC3" w:rsidRPr="0040092A" w:rsidRDefault="00D61BC3" w:rsidP="00D61BC3">
      <w:pPr>
        <w:pStyle w:val="ListParagraph"/>
        <w:spacing w:before="120" w:after="120"/>
        <w:ind w:left="1701" w:hanging="567"/>
        <w:jc w:val="both"/>
        <w:rPr>
          <w:rFonts w:ascii="Times New Roman" w:hAnsi="Times New Roman" w:cs="Times New Roman"/>
          <w:sz w:val="28"/>
          <w:szCs w:val="28"/>
          <w:lang w:val="ro-MD"/>
        </w:rPr>
      </w:pPr>
      <m:oMathPara>
        <m:oMath>
          <m:r>
            <w:rPr>
              <w:rFonts w:ascii="Cambria Math" w:hAnsi="Cambria Math" w:cs="Times New Roman"/>
              <w:sz w:val="28"/>
              <w:szCs w:val="28"/>
              <w:lang w:val="ro-MD"/>
            </w:rPr>
            <m:t>CR=</m:t>
          </m:r>
          <m:func>
            <m:funcPr>
              <m:ctrlPr>
                <w:rPr>
                  <w:rFonts w:ascii="Cambria Math" w:hAnsi="Cambria Math" w:cs="Times New Roman"/>
                  <w:i/>
                  <w:sz w:val="28"/>
                  <w:szCs w:val="28"/>
                  <w:lang w:val="ro-MD"/>
                </w:rPr>
              </m:ctrlPr>
            </m:funcPr>
            <m:fName>
              <m:r>
                <w:rPr>
                  <w:rFonts w:ascii="Cambria Math" w:hAnsi="Cambria Math" w:cs="Times New Roman"/>
                  <w:sz w:val="28"/>
                  <w:szCs w:val="28"/>
                  <w:lang w:val="ro-MD"/>
                </w:rPr>
                <m:t>max</m:t>
              </m:r>
            </m:fName>
            <m:e>
              <m:r>
                <w:rPr>
                  <w:rFonts w:ascii="Cambria Math" w:hAnsi="Cambria Math" w:cs="Times New Roman"/>
                  <w:sz w:val="28"/>
                  <w:szCs w:val="28"/>
                  <w:lang w:val="ro-MD"/>
                </w:rPr>
                <m:t xml:space="preserve"> </m:t>
              </m:r>
              <m:d>
                <m:dPr>
                  <m:begChr m:val="["/>
                  <m:endChr m:val="]"/>
                  <m:ctrlPr>
                    <w:rPr>
                      <w:rFonts w:ascii="Cambria Math" w:hAnsi="Cambria Math" w:cs="Times New Roman"/>
                      <w:i/>
                      <w:sz w:val="28"/>
                      <w:szCs w:val="28"/>
                      <w:lang w:val="ro-MD"/>
                    </w:rPr>
                  </m:ctrlPr>
                </m:dPr>
                <m:e>
                  <m:func>
                    <m:funcPr>
                      <m:ctrlPr>
                        <w:rPr>
                          <w:rFonts w:ascii="Cambria Math" w:hAnsi="Cambria Math" w:cs="Times New Roman"/>
                          <w:i/>
                          <w:sz w:val="28"/>
                          <w:szCs w:val="28"/>
                          <w:lang w:val="ro-MD"/>
                        </w:rPr>
                      </m:ctrlPr>
                    </m:funcPr>
                    <m:fName>
                      <m:d>
                        <m:dPr>
                          <m:ctrlPr>
                            <w:rPr>
                              <w:rFonts w:ascii="Cambria Math" w:hAnsi="Cambria Math" w:cs="Times New Roman"/>
                              <w:i/>
                              <w:sz w:val="28"/>
                              <w:szCs w:val="28"/>
                              <w:lang w:val="ro-MD"/>
                            </w:rPr>
                          </m:ctrlPr>
                        </m:dPr>
                        <m:e>
                          <m:sSub>
                            <m:sSubPr>
                              <m:ctrlPr>
                                <w:rPr>
                                  <w:rFonts w:ascii="Cambria Math" w:hAnsi="Cambria Math" w:cs="Times New Roman"/>
                                  <w:i/>
                                  <w:sz w:val="28"/>
                                  <w:szCs w:val="28"/>
                                  <w:lang w:val="ro-MD"/>
                                </w:rPr>
                              </m:ctrlPr>
                            </m:sSubPr>
                            <m:e>
                              <m:r>
                                <w:rPr>
                                  <w:rFonts w:ascii="Cambria Math" w:hAnsi="Cambria Math" w:cs="Times New Roman"/>
                                  <w:sz w:val="28"/>
                                  <w:szCs w:val="28"/>
                                  <w:lang w:val="ro-MD"/>
                                </w:rPr>
                                <m:t>DI</m:t>
                              </m:r>
                            </m:e>
                            <m:sub>
                              <m:r>
                                <w:rPr>
                                  <w:rFonts w:ascii="Cambria Math" w:hAnsi="Cambria Math" w:cs="Times New Roman"/>
                                  <w:sz w:val="28"/>
                                  <w:szCs w:val="28"/>
                                  <w:lang w:val="ro-MD"/>
                                </w:rPr>
                                <m:t>1</m:t>
                              </m:r>
                            </m:sub>
                          </m:sSub>
                          <m:r>
                            <w:rPr>
                              <w:rFonts w:ascii="Cambria Math" w:hAnsi="Cambria Math" w:cs="Times New Roman"/>
                              <w:sz w:val="28"/>
                              <w:szCs w:val="28"/>
                              <w:lang w:val="ro-MD"/>
                            </w:rPr>
                            <m:t>+</m:t>
                          </m:r>
                          <m:sSub>
                            <m:sSubPr>
                              <m:ctrlPr>
                                <w:rPr>
                                  <w:rFonts w:ascii="Cambria Math" w:hAnsi="Cambria Math" w:cs="Times New Roman"/>
                                  <w:i/>
                                  <w:sz w:val="28"/>
                                  <w:szCs w:val="28"/>
                                  <w:lang w:val="ro-MD"/>
                                </w:rPr>
                              </m:ctrlPr>
                            </m:sSubPr>
                            <m:e>
                              <m:r>
                                <w:rPr>
                                  <w:rFonts w:ascii="Cambria Math" w:hAnsi="Cambria Math" w:cs="Times New Roman"/>
                                  <w:sz w:val="28"/>
                                  <w:szCs w:val="28"/>
                                  <w:lang w:val="ro-MD"/>
                                </w:rPr>
                                <m:t>DI</m:t>
                              </m:r>
                            </m:e>
                            <m:sub>
                              <m:r>
                                <w:rPr>
                                  <w:rFonts w:ascii="Cambria Math" w:hAnsi="Cambria Math" w:cs="Times New Roman"/>
                                  <w:sz w:val="28"/>
                                  <w:szCs w:val="28"/>
                                  <w:lang w:val="ro-MD"/>
                                </w:rPr>
                                <m:t>2</m:t>
                              </m:r>
                            </m:sub>
                          </m:sSub>
                        </m:e>
                      </m:d>
                    </m:fName>
                    <m:e>
                      <m:r>
                        <w:rPr>
                          <w:rFonts w:ascii="Cambria Math" w:hAnsi="Cambria Math" w:cs="Times New Roman"/>
                          <w:sz w:val="28"/>
                          <w:szCs w:val="28"/>
                          <w:lang w:val="ro-MD"/>
                        </w:rPr>
                        <m:t xml:space="preserve">- </m:t>
                      </m:r>
                      <m:sSub>
                        <m:sSubPr>
                          <m:ctrlPr>
                            <w:rPr>
                              <w:rFonts w:ascii="Cambria Math" w:hAnsi="Cambria Math" w:cs="Times New Roman"/>
                              <w:i/>
                              <w:sz w:val="28"/>
                              <w:szCs w:val="28"/>
                              <w:lang w:val="ro-MD"/>
                            </w:rPr>
                          </m:ctrlPr>
                        </m:sSubPr>
                        <m:e>
                          <m:r>
                            <w:rPr>
                              <w:rFonts w:ascii="Cambria Math" w:hAnsi="Cambria Math" w:cs="Times New Roman"/>
                              <w:sz w:val="28"/>
                              <w:szCs w:val="28"/>
                              <w:lang w:val="ro-MD"/>
                            </w:rPr>
                            <m:t>R</m:t>
                          </m:r>
                        </m:e>
                        <m:sub>
                          <m:r>
                            <w:rPr>
                              <w:rFonts w:ascii="Cambria Math" w:hAnsi="Cambria Math" w:cs="Times New Roman"/>
                              <w:sz w:val="28"/>
                              <w:szCs w:val="28"/>
                              <w:lang w:val="ro-MD"/>
                            </w:rPr>
                            <m:t>AV,DI</m:t>
                          </m:r>
                        </m:sub>
                      </m:sSub>
                    </m:e>
                  </m:func>
                  <m:r>
                    <w:rPr>
                      <w:rFonts w:ascii="Cambria Math" w:hAnsi="Cambria Math" w:cs="Times New Roman"/>
                      <w:sz w:val="28"/>
                      <w:szCs w:val="28"/>
                      <w:lang w:val="ro-MD"/>
                    </w:rPr>
                    <m:t>;0</m:t>
                  </m:r>
                </m:e>
              </m:d>
            </m:e>
          </m:func>
        </m:oMath>
      </m:oMathPara>
    </w:p>
    <w:p w14:paraId="3FA0F94D" w14:textId="77777777" w:rsidR="00D61BC3" w:rsidRPr="0040092A" w:rsidRDefault="00D61BC3" w:rsidP="00D61BC3">
      <w:pPr>
        <w:pStyle w:val="ListParagraph"/>
        <w:spacing w:before="120" w:after="120"/>
        <w:ind w:left="1701" w:hanging="567"/>
        <w:jc w:val="both"/>
        <w:rPr>
          <w:rFonts w:ascii="Times New Roman" w:hAnsi="Times New Roman" w:cs="Times New Roman"/>
          <w:sz w:val="28"/>
          <w:szCs w:val="28"/>
          <w:lang w:val="ro-MD"/>
        </w:rPr>
      </w:pPr>
    </w:p>
    <w:p w14:paraId="1D88CB41" w14:textId="77777777" w:rsidR="00D61BC3" w:rsidRPr="0040092A" w:rsidRDefault="00D61BC3" w:rsidP="00D61BC3">
      <w:pPr>
        <w:pStyle w:val="ListParagraph"/>
        <w:spacing w:before="120" w:after="120"/>
        <w:ind w:left="1701" w:hanging="567"/>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unde:</w:t>
      </w:r>
    </w:p>
    <w:p w14:paraId="23EA2CA5" w14:textId="3FE77B4F" w:rsidR="00D61BC3" w:rsidRPr="0040092A" w:rsidRDefault="004A2B44" w:rsidP="00D61BC3">
      <w:pPr>
        <w:pStyle w:val="ListParagraph"/>
        <w:spacing w:before="120" w:after="120"/>
        <w:ind w:left="1701" w:hanging="567"/>
        <w:jc w:val="both"/>
        <w:rPr>
          <w:rFonts w:ascii="Times New Roman" w:eastAsiaTheme="minorEastAsia" w:hAnsi="Times New Roman" w:cs="Times New Roman"/>
          <w:iCs/>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DI</m:t>
            </m:r>
          </m:e>
          <m:sub>
            <m:r>
              <w:rPr>
                <w:rFonts w:ascii="Cambria Math" w:hAnsi="Cambria Math" w:cs="Times New Roman"/>
                <w:sz w:val="28"/>
                <w:szCs w:val="28"/>
                <w:lang w:val="ro-MD"/>
              </w:rPr>
              <m:t>1</m:t>
            </m:r>
          </m:sub>
        </m:sSub>
      </m:oMath>
      <w:r w:rsidR="00D61BC3" w:rsidRPr="0040092A">
        <w:rPr>
          <w:rFonts w:ascii="Times New Roman" w:eastAsiaTheme="minorEastAsia" w:hAnsi="Times New Roman" w:cs="Times New Roman"/>
          <w:i/>
          <w:sz w:val="28"/>
          <w:szCs w:val="28"/>
          <w:lang w:val="ro-MD"/>
        </w:rPr>
        <w:t xml:space="preserve"> –</w:t>
      </w:r>
      <w:r w:rsidR="00D61BC3" w:rsidRPr="0040092A">
        <w:rPr>
          <w:rFonts w:ascii="Times New Roman" w:eastAsiaTheme="minorEastAsia" w:hAnsi="Times New Roman" w:cs="Times New Roman"/>
          <w:iCs/>
          <w:sz w:val="28"/>
          <w:szCs w:val="28"/>
          <w:lang w:val="ro-MD"/>
        </w:rPr>
        <w:t xml:space="preserve"> </w:t>
      </w:r>
      <w:bookmarkStart w:id="5" w:name="_Hlk130750107"/>
      <w:r w:rsidR="00D61BC3" w:rsidRPr="0040092A">
        <w:rPr>
          <w:rFonts w:ascii="Times New Roman" w:eastAsiaTheme="minorEastAsia" w:hAnsi="Times New Roman" w:cs="Times New Roman"/>
          <w:iCs/>
          <w:sz w:val="28"/>
          <w:szCs w:val="28"/>
          <w:lang w:val="ro-MD"/>
        </w:rPr>
        <w:t xml:space="preserve">cuantumul total pe care societatea de asigurare sau de reasigurare l-ar plăti în prezent în cazul decesului sau al invalidității pentru contractele de asigurare sau de reasigurare care acoperă riscul de deces sau invaliditate, după deducerea părții </w:t>
      </w:r>
      <w:r w:rsidR="00B1396A" w:rsidRPr="0040092A">
        <w:rPr>
          <w:rFonts w:ascii="Times New Roman" w:eastAsiaTheme="minorEastAsia" w:hAnsi="Times New Roman" w:cs="Times New Roman"/>
          <w:iCs/>
          <w:sz w:val="28"/>
          <w:szCs w:val="28"/>
          <w:lang w:val="ro-MD"/>
        </w:rPr>
        <w:t xml:space="preserve">societății de reasigurare </w:t>
      </w:r>
      <w:r w:rsidR="00D61BC3" w:rsidRPr="0040092A">
        <w:rPr>
          <w:rFonts w:ascii="Times New Roman" w:eastAsiaTheme="minorEastAsia" w:hAnsi="Times New Roman" w:cs="Times New Roman"/>
          <w:iCs/>
          <w:sz w:val="28"/>
          <w:szCs w:val="28"/>
          <w:lang w:val="ro-MD"/>
        </w:rPr>
        <w:t>(indemnizații de asigurare pentru risc de deces și invaliditate plătibile forfetar)</w:t>
      </w:r>
      <w:bookmarkEnd w:id="5"/>
      <w:r w:rsidR="00D61BC3" w:rsidRPr="0040092A">
        <w:rPr>
          <w:rFonts w:ascii="Times New Roman" w:eastAsiaTheme="minorEastAsia" w:hAnsi="Times New Roman" w:cs="Times New Roman"/>
          <w:iCs/>
          <w:sz w:val="28"/>
          <w:szCs w:val="28"/>
          <w:lang w:val="ro-MD"/>
        </w:rPr>
        <w:t>;</w:t>
      </w:r>
    </w:p>
    <w:p w14:paraId="69BF79F9" w14:textId="076823A5" w:rsidR="00D61BC3" w:rsidRPr="0040092A" w:rsidRDefault="004A2B44" w:rsidP="00D61BC3">
      <w:pPr>
        <w:pStyle w:val="ListParagraph"/>
        <w:spacing w:before="120" w:after="120"/>
        <w:ind w:left="1701" w:hanging="567"/>
        <w:jc w:val="both"/>
        <w:rPr>
          <w:rFonts w:ascii="Times New Roman" w:eastAsiaTheme="minorEastAsia" w:hAnsi="Times New Roman" w:cs="Times New Roman"/>
          <w:iCs/>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DI</m:t>
            </m:r>
          </m:e>
          <m:sub>
            <m:r>
              <w:rPr>
                <w:rFonts w:ascii="Cambria Math" w:hAnsi="Cambria Math" w:cs="Times New Roman"/>
                <w:sz w:val="28"/>
                <w:szCs w:val="28"/>
                <w:lang w:val="ro-MD"/>
              </w:rPr>
              <m:t>2</m:t>
            </m:r>
          </m:sub>
        </m:sSub>
      </m:oMath>
      <w:r w:rsidR="00D61BC3" w:rsidRPr="0040092A">
        <w:rPr>
          <w:rFonts w:ascii="Times New Roman" w:eastAsiaTheme="minorEastAsia" w:hAnsi="Times New Roman" w:cs="Times New Roman"/>
          <w:i/>
          <w:sz w:val="28"/>
          <w:szCs w:val="28"/>
          <w:lang w:val="ro-MD"/>
        </w:rPr>
        <w:t xml:space="preserve"> –</w:t>
      </w:r>
      <w:r w:rsidR="00D61BC3" w:rsidRPr="0040092A">
        <w:rPr>
          <w:rFonts w:ascii="Times New Roman" w:eastAsiaTheme="minorEastAsia" w:hAnsi="Times New Roman" w:cs="Times New Roman"/>
          <w:iCs/>
          <w:sz w:val="28"/>
          <w:szCs w:val="28"/>
          <w:lang w:val="ro-MD"/>
        </w:rPr>
        <w:t xml:space="preserve"> valoarea actualizată estimată a cuantumurilor care nu sunt incluse în </w:t>
      </w: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DI</m:t>
            </m:r>
          </m:e>
          <m:sub>
            <m:r>
              <w:rPr>
                <w:rFonts w:ascii="Cambria Math" w:hAnsi="Cambria Math" w:cs="Times New Roman"/>
                <w:sz w:val="28"/>
                <w:szCs w:val="28"/>
                <w:lang w:val="ro-MD"/>
              </w:rPr>
              <m:t>1</m:t>
            </m:r>
          </m:sub>
        </m:sSub>
      </m:oMath>
      <w:r w:rsidR="00D61BC3" w:rsidRPr="0040092A">
        <w:rPr>
          <w:rFonts w:ascii="Times New Roman" w:eastAsiaTheme="minorEastAsia" w:hAnsi="Times New Roman" w:cs="Times New Roman"/>
          <w:sz w:val="28"/>
          <w:szCs w:val="28"/>
          <w:lang w:val="ro-MD"/>
        </w:rPr>
        <w:t xml:space="preserve"> </w:t>
      </w:r>
      <w:r w:rsidR="00D61BC3" w:rsidRPr="0040092A">
        <w:rPr>
          <w:rFonts w:ascii="Times New Roman" w:eastAsiaTheme="minorEastAsia" w:hAnsi="Times New Roman" w:cs="Times New Roman"/>
          <w:iCs/>
          <w:sz w:val="28"/>
          <w:szCs w:val="28"/>
          <w:lang w:val="ro-MD"/>
        </w:rPr>
        <w:t xml:space="preserve">pe care societatea de asigurare sau de reasigurare le-ar plăti în viitor în cazul decesului sau al invalidității pentru contractele de asigurare sau de reasigurare care acoperă riscul de deces sau invaliditate, după deducerea părții </w:t>
      </w:r>
      <w:r w:rsidR="00065E28" w:rsidRPr="0040092A">
        <w:rPr>
          <w:rFonts w:ascii="Times New Roman" w:eastAsiaTheme="minorEastAsia" w:hAnsi="Times New Roman" w:cs="Times New Roman"/>
          <w:iCs/>
          <w:sz w:val="28"/>
          <w:szCs w:val="28"/>
          <w:lang w:val="ro-MD"/>
        </w:rPr>
        <w:t>societății de reasigurare</w:t>
      </w:r>
      <w:r w:rsidR="00D61BC3" w:rsidRPr="0040092A">
        <w:rPr>
          <w:rFonts w:ascii="Times New Roman" w:eastAsiaTheme="minorEastAsia" w:hAnsi="Times New Roman" w:cs="Times New Roman"/>
          <w:iCs/>
          <w:sz w:val="28"/>
          <w:szCs w:val="28"/>
          <w:lang w:val="ro-MD"/>
        </w:rPr>
        <w:t xml:space="preserve"> (indemnizații de asigurare pentru risc de deces și invaliditate plătibile sub formă de anuități);</w:t>
      </w:r>
    </w:p>
    <w:p w14:paraId="71B742F6" w14:textId="77777777" w:rsidR="00D61BC3" w:rsidRPr="0040092A" w:rsidRDefault="004A2B44" w:rsidP="00D61BC3">
      <w:pPr>
        <w:pStyle w:val="ListParagraph"/>
        <w:spacing w:before="120" w:after="120"/>
        <w:ind w:left="1701" w:hanging="567"/>
        <w:jc w:val="both"/>
        <w:rPr>
          <w:rFonts w:ascii="Times New Roman" w:hAnsi="Times New Roman" w:cs="Times New Roman"/>
          <w:i/>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R</m:t>
            </m:r>
          </m:e>
          <m:sub>
            <m:r>
              <w:rPr>
                <w:rFonts w:ascii="Cambria Math" w:hAnsi="Cambria Math" w:cs="Times New Roman"/>
                <w:sz w:val="28"/>
                <w:szCs w:val="28"/>
                <w:lang w:val="ro-MD"/>
              </w:rPr>
              <m:t>AV,DI</m:t>
            </m:r>
          </m:sub>
        </m:sSub>
      </m:oMath>
      <w:r w:rsidR="00D61BC3" w:rsidRPr="0040092A">
        <w:rPr>
          <w:rFonts w:ascii="Times New Roman" w:hAnsi="Times New Roman" w:cs="Times New Roman"/>
          <w:i/>
          <w:sz w:val="28"/>
          <w:szCs w:val="28"/>
          <w:lang w:val="ro-MD"/>
        </w:rPr>
        <w:t xml:space="preserve"> – </w:t>
      </w:r>
      <w:r w:rsidR="00D61BC3" w:rsidRPr="0040092A">
        <w:rPr>
          <w:rFonts w:ascii="Times New Roman" w:hAnsi="Times New Roman" w:cs="Times New Roman"/>
          <w:iCs/>
          <w:sz w:val="28"/>
          <w:szCs w:val="28"/>
          <w:lang w:val="ro-MD"/>
        </w:rPr>
        <w:t xml:space="preserve">rezervele tehnice nete pentru clasele de asigurări de viață, aferente contractelor de asigurare sau reasigurare care acoperă riscul de deces și/sau invaliditate pentru care s-a calculat </w:t>
      </w: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DI</m:t>
            </m:r>
          </m:e>
          <m:sub>
            <m:r>
              <w:rPr>
                <w:rFonts w:ascii="Cambria Math" w:hAnsi="Cambria Math" w:cs="Times New Roman"/>
                <w:sz w:val="28"/>
                <w:szCs w:val="28"/>
                <w:lang w:val="ro-MD"/>
              </w:rPr>
              <m:t>1</m:t>
            </m:r>
          </m:sub>
        </m:sSub>
      </m:oMath>
      <w:r w:rsidR="00D61BC3" w:rsidRPr="0040092A">
        <w:rPr>
          <w:rFonts w:ascii="Times New Roman" w:hAnsi="Times New Roman" w:cs="Times New Roman"/>
          <w:iCs/>
          <w:sz w:val="28"/>
          <w:szCs w:val="28"/>
          <w:lang w:val="ro-MD"/>
        </w:rPr>
        <w:t xml:space="preserve"> și/sau </w:t>
      </w: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DI</m:t>
            </m:r>
          </m:e>
          <m:sub>
            <m:r>
              <w:rPr>
                <w:rFonts w:ascii="Cambria Math" w:hAnsi="Cambria Math" w:cs="Times New Roman"/>
                <w:sz w:val="28"/>
                <w:szCs w:val="28"/>
                <w:lang w:val="ro-MD"/>
              </w:rPr>
              <m:t>2</m:t>
            </m:r>
          </m:sub>
        </m:sSub>
      </m:oMath>
      <w:r w:rsidR="00D61BC3" w:rsidRPr="0040092A">
        <w:rPr>
          <w:rFonts w:ascii="Times New Roman" w:hAnsi="Times New Roman" w:cs="Times New Roman"/>
          <w:iCs/>
          <w:sz w:val="28"/>
          <w:szCs w:val="28"/>
          <w:lang w:val="ro-MD"/>
        </w:rPr>
        <w:t>.</w:t>
      </w:r>
    </w:p>
    <w:p w14:paraId="1E90BAB9" w14:textId="77777777" w:rsidR="00D61BC3" w:rsidRPr="0040092A" w:rsidRDefault="00D61BC3" w:rsidP="00D61BC3">
      <w:pPr>
        <w:pStyle w:val="ListParagraph"/>
        <w:spacing w:before="120" w:after="120"/>
        <w:ind w:left="1701" w:hanging="567"/>
        <w:jc w:val="both"/>
        <w:rPr>
          <w:rFonts w:ascii="Times New Roman" w:hAnsi="Times New Roman" w:cs="Times New Roman"/>
          <w:sz w:val="28"/>
          <w:szCs w:val="28"/>
          <w:lang w:val="ro-MD"/>
        </w:rPr>
      </w:pPr>
    </w:p>
    <w:p w14:paraId="32E8778E" w14:textId="77777777" w:rsidR="00767BB8" w:rsidRPr="0040092A" w:rsidRDefault="00767BB8" w:rsidP="00767BB8">
      <w:pPr>
        <w:tabs>
          <w:tab w:val="left" w:pos="426"/>
        </w:tabs>
        <w:spacing w:before="120" w:after="120"/>
        <w:ind w:left="36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Capitolul V</w:t>
      </w:r>
    </w:p>
    <w:p w14:paraId="0389B72C" w14:textId="2453837F" w:rsidR="0059769E" w:rsidRPr="0040092A" w:rsidRDefault="0059769E" w:rsidP="00767BB8">
      <w:pPr>
        <w:tabs>
          <w:tab w:val="left" w:pos="426"/>
        </w:tabs>
        <w:spacing w:before="120" w:after="120"/>
        <w:ind w:left="36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RATA SOLVABILITĂȚII</w:t>
      </w:r>
    </w:p>
    <w:p w14:paraId="5544C63C" w14:textId="61F3A720" w:rsidR="0059769E" w:rsidRPr="0040092A" w:rsidRDefault="00AA13CC"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Rata </w:t>
      </w:r>
      <w:r w:rsidR="003E7F8D" w:rsidRPr="0040092A">
        <w:rPr>
          <w:rFonts w:ascii="Times New Roman" w:hAnsi="Times New Roman" w:cs="Times New Roman"/>
          <w:sz w:val="28"/>
          <w:szCs w:val="28"/>
          <w:lang w:val="ro-MD"/>
        </w:rPr>
        <w:t xml:space="preserve">de </w:t>
      </w:r>
      <w:r w:rsidRPr="0040092A">
        <w:rPr>
          <w:rFonts w:ascii="Times New Roman" w:hAnsi="Times New Roman" w:cs="Times New Roman"/>
          <w:sz w:val="28"/>
          <w:szCs w:val="28"/>
          <w:lang w:val="ro-MD"/>
        </w:rPr>
        <w:t>solvabilit</w:t>
      </w:r>
      <w:r w:rsidR="003E7F8D" w:rsidRPr="0040092A">
        <w:rPr>
          <w:rFonts w:ascii="Times New Roman" w:hAnsi="Times New Roman" w:cs="Times New Roman"/>
          <w:sz w:val="28"/>
          <w:szCs w:val="28"/>
          <w:lang w:val="ro-MD"/>
        </w:rPr>
        <w:t>ate</w:t>
      </w:r>
      <w:r w:rsidR="006E0F21" w:rsidRPr="0040092A">
        <w:rPr>
          <w:rFonts w:ascii="Times New Roman" w:hAnsi="Times New Roman" w:cs="Times New Roman"/>
          <w:sz w:val="28"/>
          <w:szCs w:val="28"/>
          <w:lang w:val="ro-MD"/>
        </w:rPr>
        <w:t xml:space="preserve"> (RS)</w:t>
      </w:r>
      <w:r w:rsidRPr="0040092A">
        <w:rPr>
          <w:rFonts w:ascii="Times New Roman" w:hAnsi="Times New Roman" w:cs="Times New Roman"/>
          <w:sz w:val="28"/>
          <w:szCs w:val="28"/>
          <w:lang w:val="ro-MD"/>
        </w:rPr>
        <w:t xml:space="preserve"> </w:t>
      </w:r>
      <w:r w:rsidR="00F86C5B" w:rsidRPr="0040092A">
        <w:rPr>
          <w:rFonts w:ascii="Times New Roman" w:hAnsi="Times New Roman" w:cs="Times New Roman"/>
          <w:sz w:val="28"/>
          <w:szCs w:val="28"/>
          <w:lang w:val="ro-MD"/>
        </w:rPr>
        <w:t xml:space="preserve">a societății de asigurare sau de reasigurare </w:t>
      </w:r>
      <w:r w:rsidR="005F030E" w:rsidRPr="0040092A">
        <w:rPr>
          <w:rFonts w:ascii="Times New Roman" w:hAnsi="Times New Roman" w:cs="Times New Roman"/>
          <w:sz w:val="28"/>
          <w:szCs w:val="28"/>
          <w:lang w:val="ro-MD"/>
        </w:rPr>
        <w:t xml:space="preserve">se exprimă în % (calculată până la zecimi/o cifră după partea întreagă) și </w:t>
      </w:r>
      <w:r w:rsidRPr="0040092A">
        <w:rPr>
          <w:rFonts w:ascii="Times New Roman" w:hAnsi="Times New Roman" w:cs="Times New Roman"/>
          <w:sz w:val="28"/>
          <w:szCs w:val="28"/>
          <w:lang w:val="ro-MD"/>
        </w:rPr>
        <w:t xml:space="preserve">se calculează ca raport </w:t>
      </w:r>
      <w:r w:rsidR="00F86C5B" w:rsidRPr="0040092A">
        <w:rPr>
          <w:rFonts w:ascii="Times New Roman" w:hAnsi="Times New Roman" w:cs="Times New Roman"/>
          <w:sz w:val="28"/>
          <w:szCs w:val="28"/>
          <w:lang w:val="ro-MD"/>
        </w:rPr>
        <w:t>dintre</w:t>
      </w:r>
      <w:r w:rsidRPr="0040092A">
        <w:rPr>
          <w:rFonts w:ascii="Times New Roman" w:hAnsi="Times New Roman" w:cs="Times New Roman"/>
          <w:sz w:val="28"/>
          <w:szCs w:val="28"/>
          <w:lang w:val="ro-MD"/>
        </w:rPr>
        <w:t xml:space="preserve"> valoarea fondurilor proprii eligibile</w:t>
      </w:r>
      <w:r w:rsidR="00F86C5B" w:rsidRPr="0040092A">
        <w:rPr>
          <w:rFonts w:ascii="Times New Roman" w:hAnsi="Times New Roman" w:cs="Times New Roman"/>
          <w:sz w:val="28"/>
          <w:szCs w:val="28"/>
          <w:lang w:val="ro-MD"/>
        </w:rPr>
        <w:t xml:space="preserve"> </w:t>
      </w:r>
      <w:r w:rsidR="007D464D" w:rsidRPr="0040092A">
        <w:rPr>
          <w:rFonts w:ascii="Times New Roman" w:hAnsi="Times New Roman" w:cs="Times New Roman"/>
          <w:sz w:val="28"/>
          <w:szCs w:val="28"/>
          <w:lang w:val="ro-MD"/>
        </w:rPr>
        <w:t xml:space="preserve">pentru </w:t>
      </w:r>
      <w:r w:rsidR="00E74246" w:rsidRPr="0040092A">
        <w:rPr>
          <w:rFonts w:ascii="Times New Roman" w:hAnsi="Times New Roman" w:cs="Times New Roman"/>
          <w:sz w:val="28"/>
          <w:szCs w:val="28"/>
          <w:lang w:val="ro-MD"/>
        </w:rPr>
        <w:t>solvabilitate</w:t>
      </w:r>
      <w:r w:rsidRPr="0040092A">
        <w:rPr>
          <w:rFonts w:ascii="Times New Roman" w:hAnsi="Times New Roman" w:cs="Times New Roman"/>
          <w:sz w:val="28"/>
          <w:szCs w:val="28"/>
          <w:lang w:val="ro-MD"/>
        </w:rPr>
        <w:t xml:space="preserve"> și </w:t>
      </w:r>
      <w:r w:rsidR="00B46F32" w:rsidRPr="0040092A">
        <w:rPr>
          <w:rFonts w:ascii="Times New Roman" w:hAnsi="Times New Roman" w:cs="Times New Roman"/>
          <w:sz w:val="28"/>
          <w:szCs w:val="28"/>
          <w:lang w:val="ro-MD"/>
        </w:rPr>
        <w:t xml:space="preserve">valoarea cea mai mare dintre </w:t>
      </w:r>
      <w:r w:rsidRPr="0040092A">
        <w:rPr>
          <w:rFonts w:ascii="Times New Roman" w:hAnsi="Times New Roman" w:cs="Times New Roman"/>
          <w:sz w:val="28"/>
          <w:szCs w:val="28"/>
          <w:lang w:val="ro-MD"/>
        </w:rPr>
        <w:t>MCR</w:t>
      </w:r>
      <w:r w:rsidR="00B46F32" w:rsidRPr="0040092A">
        <w:rPr>
          <w:rFonts w:ascii="Times New Roman" w:hAnsi="Times New Roman" w:cs="Times New Roman"/>
          <w:sz w:val="28"/>
          <w:szCs w:val="28"/>
          <w:lang w:val="ro-MD"/>
        </w:rPr>
        <w:t xml:space="preserve"> și </w:t>
      </w:r>
      <w:r w:rsidR="00C836D2" w:rsidRPr="0040092A">
        <w:rPr>
          <w:rFonts w:ascii="Times New Roman" w:hAnsi="Times New Roman" w:cs="Times New Roman"/>
          <w:sz w:val="28"/>
          <w:szCs w:val="28"/>
          <w:lang w:val="ro-MD"/>
        </w:rPr>
        <w:t>Marja de Solvabilitate minimă (</w:t>
      </w:r>
      <w:r w:rsidR="00B46F32" w:rsidRPr="0040092A">
        <w:rPr>
          <w:rFonts w:ascii="Times New Roman" w:hAnsi="Times New Roman" w:cs="Times New Roman"/>
          <w:sz w:val="28"/>
          <w:szCs w:val="28"/>
          <w:lang w:val="ro-MD"/>
        </w:rPr>
        <w:t>MSM</w:t>
      </w:r>
      <w:r w:rsidR="00C836D2"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conform formulei:</w:t>
      </w:r>
    </w:p>
    <w:p w14:paraId="4A75CEED" w14:textId="0FE2A1FA" w:rsidR="00F86C5B" w:rsidRPr="0040092A" w:rsidRDefault="00F86C5B" w:rsidP="00AA13CC">
      <w:pPr>
        <w:pStyle w:val="ListParagraph"/>
        <w:spacing w:before="120" w:after="120"/>
        <w:ind w:left="426"/>
        <w:contextualSpacing w:val="0"/>
        <w:jc w:val="both"/>
        <w:rPr>
          <w:rFonts w:ascii="Times New Roman" w:eastAsiaTheme="minorEastAsia" w:hAnsi="Times New Roman" w:cs="Times New Roman"/>
          <w:sz w:val="28"/>
          <w:szCs w:val="28"/>
          <w:lang w:val="ro-MD"/>
        </w:rPr>
      </w:pPr>
      <m:oMathPara>
        <m:oMath>
          <m:r>
            <w:rPr>
              <w:rFonts w:ascii="Cambria Math" w:hAnsi="Cambria Math" w:cs="Times New Roman"/>
              <w:sz w:val="28"/>
              <w:szCs w:val="28"/>
              <w:lang w:val="ro-MD"/>
            </w:rPr>
            <w:lastRenderedPageBreak/>
            <m:t>RS=</m:t>
          </m:r>
          <m:f>
            <m:fPr>
              <m:ctrlPr>
                <w:rPr>
                  <w:rFonts w:ascii="Cambria Math" w:hAnsi="Cambria Math" w:cs="Times New Roman"/>
                  <w:i/>
                  <w:sz w:val="28"/>
                  <w:szCs w:val="28"/>
                  <w:lang w:val="ro-MD"/>
                </w:rPr>
              </m:ctrlPr>
            </m:fPr>
            <m:num>
              <m:r>
                <w:rPr>
                  <w:rFonts w:ascii="Cambria Math" w:hAnsi="Cambria Math" w:cs="Times New Roman"/>
                  <w:sz w:val="28"/>
                  <w:szCs w:val="28"/>
                  <w:lang w:val="ro-MD"/>
                </w:rPr>
                <m:t>FPE</m:t>
              </m:r>
            </m:num>
            <m:den>
              <m:r>
                <w:rPr>
                  <w:rFonts w:ascii="Cambria Math" w:hAnsi="Cambria Math" w:cs="Times New Roman"/>
                  <w:sz w:val="28"/>
                  <w:szCs w:val="28"/>
                  <w:lang w:val="ro-MD"/>
                </w:rPr>
                <m:t>max (MCR;MSM)</m:t>
              </m:r>
            </m:den>
          </m:f>
          <m:r>
            <w:rPr>
              <w:rFonts w:ascii="Cambria Math" w:hAnsi="Cambria Math" w:cs="Times New Roman"/>
              <w:sz w:val="28"/>
              <w:szCs w:val="28"/>
              <w:lang w:val="ro-MD"/>
            </w:rPr>
            <m:t>∙100</m:t>
          </m:r>
        </m:oMath>
      </m:oMathPara>
    </w:p>
    <w:p w14:paraId="648F8BDF" w14:textId="45F41B15" w:rsidR="00C836D2" w:rsidRPr="0040092A" w:rsidRDefault="00C836D2" w:rsidP="00B46F32">
      <w:pPr>
        <w:pStyle w:val="ListParagraph"/>
        <w:spacing w:before="120" w:after="120"/>
        <w:ind w:left="426"/>
        <w:jc w:val="both"/>
        <w:rPr>
          <w:rFonts w:ascii="Times New Roman" w:eastAsiaTheme="minorEastAsia" w:hAnsi="Times New Roman" w:cs="Times New Roman"/>
          <w:sz w:val="28"/>
          <w:szCs w:val="28"/>
          <w:lang w:val="ro-MD"/>
        </w:rPr>
      </w:pPr>
      <w:r w:rsidRPr="0040092A">
        <w:rPr>
          <w:rFonts w:ascii="Times New Roman" w:eastAsiaTheme="minorEastAsia" w:hAnsi="Times New Roman" w:cs="Times New Roman"/>
          <w:sz w:val="28"/>
          <w:szCs w:val="28"/>
          <w:lang w:val="ro-MD"/>
        </w:rPr>
        <w:t>unde:</w:t>
      </w:r>
    </w:p>
    <w:p w14:paraId="3BED350F" w14:textId="04E05043" w:rsidR="00B46F32" w:rsidRPr="0040092A" w:rsidRDefault="00C413F5" w:rsidP="00C413F5">
      <w:pPr>
        <w:pStyle w:val="ListParagraph"/>
        <w:spacing w:before="120" w:after="120"/>
        <w:ind w:left="426"/>
        <w:jc w:val="both"/>
        <w:rPr>
          <w:rFonts w:ascii="Times New Roman" w:eastAsiaTheme="minorEastAsia" w:hAnsi="Times New Roman" w:cs="Times New Roman"/>
          <w:sz w:val="28"/>
          <w:szCs w:val="28"/>
          <w:lang w:val="ro-MD"/>
        </w:rPr>
      </w:pPr>
      <w:r w:rsidRPr="0040092A">
        <w:rPr>
          <w:rFonts w:ascii="Times New Roman" w:eastAsiaTheme="minorEastAsia" w:hAnsi="Times New Roman" w:cs="Times New Roman"/>
          <w:sz w:val="28"/>
          <w:szCs w:val="28"/>
          <w:lang w:val="ro-MD"/>
        </w:rPr>
        <w:t xml:space="preserve">MSM - </w:t>
      </w:r>
      <w:r w:rsidR="00B46F32" w:rsidRPr="0040092A">
        <w:rPr>
          <w:rFonts w:ascii="Times New Roman" w:eastAsiaTheme="minorEastAsia" w:hAnsi="Times New Roman" w:cs="Times New Roman"/>
          <w:sz w:val="28"/>
          <w:szCs w:val="28"/>
          <w:lang w:val="ro-MD"/>
        </w:rPr>
        <w:t>s</w:t>
      </w:r>
      <w:r w:rsidRPr="0040092A">
        <w:rPr>
          <w:rFonts w:ascii="Times New Roman" w:eastAsiaTheme="minorEastAsia" w:hAnsi="Times New Roman" w:cs="Times New Roman"/>
          <w:sz w:val="28"/>
          <w:szCs w:val="28"/>
          <w:lang w:val="ro-MD"/>
        </w:rPr>
        <w:t>e calculează și se reflectă în R</w:t>
      </w:r>
      <w:r w:rsidR="00B46F32" w:rsidRPr="0040092A">
        <w:rPr>
          <w:rFonts w:ascii="Times New Roman" w:eastAsiaTheme="minorEastAsia" w:hAnsi="Times New Roman" w:cs="Times New Roman"/>
          <w:sz w:val="28"/>
          <w:szCs w:val="28"/>
          <w:lang w:val="ro-MD"/>
        </w:rPr>
        <w:t>aportul privind marja de solvabilitate minimă</w:t>
      </w:r>
      <w:r w:rsidRPr="0040092A">
        <w:rPr>
          <w:rFonts w:ascii="Times New Roman" w:eastAsiaTheme="minorEastAsia" w:hAnsi="Times New Roman" w:cs="Times New Roman"/>
          <w:sz w:val="28"/>
          <w:szCs w:val="28"/>
          <w:lang w:val="ro-MD"/>
        </w:rPr>
        <w:t>, conform anexelor nr.5 ș</w:t>
      </w:r>
      <w:r w:rsidR="0026016E" w:rsidRPr="0040092A">
        <w:rPr>
          <w:rFonts w:ascii="Times New Roman" w:eastAsiaTheme="minorEastAsia" w:hAnsi="Times New Roman" w:cs="Times New Roman"/>
          <w:sz w:val="28"/>
          <w:szCs w:val="28"/>
          <w:lang w:val="ro-MD"/>
        </w:rPr>
        <w:t xml:space="preserve">i </w:t>
      </w:r>
      <w:r w:rsidR="004554BF" w:rsidRPr="0040092A">
        <w:rPr>
          <w:rFonts w:ascii="Times New Roman" w:eastAsiaTheme="minorEastAsia" w:hAnsi="Times New Roman" w:cs="Times New Roman"/>
          <w:sz w:val="28"/>
          <w:szCs w:val="28"/>
          <w:lang w:val="ro-MD"/>
        </w:rPr>
        <w:t>nr.</w:t>
      </w:r>
      <w:r w:rsidRPr="0040092A">
        <w:rPr>
          <w:rFonts w:ascii="Times New Roman" w:eastAsiaTheme="minorEastAsia" w:hAnsi="Times New Roman" w:cs="Times New Roman"/>
          <w:sz w:val="28"/>
          <w:szCs w:val="28"/>
          <w:lang w:val="ro-MD"/>
        </w:rPr>
        <w:t xml:space="preserve">6, </w:t>
      </w:r>
      <w:r w:rsidR="00B06AA8" w:rsidRPr="0040092A">
        <w:rPr>
          <w:rFonts w:ascii="Times New Roman" w:eastAsiaTheme="minorEastAsia" w:hAnsi="Times New Roman" w:cs="Times New Roman"/>
          <w:sz w:val="28"/>
          <w:szCs w:val="28"/>
          <w:lang w:val="ro-MD"/>
        </w:rPr>
        <w:t xml:space="preserve">separat pentru activitatea de asigurare desfășurată în categoriile „asigurări generale” și „asigurări de viață”.  </w:t>
      </w:r>
    </w:p>
    <w:p w14:paraId="24903FDA" w14:textId="569484F5" w:rsidR="0059769E" w:rsidRPr="0040092A" w:rsidRDefault="00F86C5B"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Societatea de asigurare sau de reasigurare este obligată să mențină în permanență rata de solvabilitate la un nivel nu mai mic decât 100%, nivel sub care aceasta este considerat</w:t>
      </w:r>
      <w:r w:rsidR="00EA4E9E" w:rsidRPr="0040092A">
        <w:rPr>
          <w:rFonts w:ascii="Times New Roman" w:hAnsi="Times New Roman" w:cs="Times New Roman"/>
          <w:sz w:val="28"/>
          <w:szCs w:val="28"/>
          <w:lang w:val="ro-MD"/>
        </w:rPr>
        <w:t>ă</w:t>
      </w:r>
      <w:r w:rsidRPr="0040092A">
        <w:rPr>
          <w:rFonts w:ascii="Times New Roman" w:hAnsi="Times New Roman" w:cs="Times New Roman"/>
          <w:sz w:val="28"/>
          <w:szCs w:val="28"/>
          <w:lang w:val="ro-MD"/>
        </w:rPr>
        <w:t xml:space="preserve"> în incapacitate de a-și onora </w:t>
      </w:r>
      <w:r w:rsidR="00EF0BF7" w:rsidRPr="0040092A">
        <w:rPr>
          <w:rFonts w:ascii="Times New Roman" w:hAnsi="Times New Roman" w:cs="Times New Roman"/>
          <w:sz w:val="28"/>
          <w:szCs w:val="28"/>
          <w:lang w:val="ro-MD"/>
        </w:rPr>
        <w:t xml:space="preserve">obligațiile </w:t>
      </w:r>
      <w:r w:rsidRPr="0040092A">
        <w:rPr>
          <w:rFonts w:ascii="Times New Roman" w:hAnsi="Times New Roman" w:cs="Times New Roman"/>
          <w:sz w:val="28"/>
          <w:szCs w:val="28"/>
          <w:lang w:val="ro-MD"/>
        </w:rPr>
        <w:t>pe măsură ce acestea devin eligibile</w:t>
      </w:r>
      <w:r w:rsidR="00AA13CC" w:rsidRPr="0040092A">
        <w:rPr>
          <w:rFonts w:ascii="Times New Roman" w:hAnsi="Times New Roman" w:cs="Times New Roman"/>
          <w:sz w:val="28"/>
          <w:szCs w:val="28"/>
          <w:lang w:val="ro-MD"/>
        </w:rPr>
        <w:t>.</w:t>
      </w:r>
    </w:p>
    <w:p w14:paraId="4CEE5B4C" w14:textId="2E1F71CD" w:rsidR="0059769E" w:rsidRPr="0040092A" w:rsidRDefault="006E0F21"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Înregistrarea unei rate </w:t>
      </w:r>
      <w:r w:rsidR="003E7F8D" w:rsidRPr="0040092A">
        <w:rPr>
          <w:rFonts w:ascii="Times New Roman" w:hAnsi="Times New Roman" w:cs="Times New Roman"/>
          <w:sz w:val="28"/>
          <w:szCs w:val="28"/>
          <w:lang w:val="ro-MD"/>
        </w:rPr>
        <w:t>de</w:t>
      </w:r>
      <w:r w:rsidRPr="0040092A">
        <w:rPr>
          <w:rFonts w:ascii="Times New Roman" w:hAnsi="Times New Roman" w:cs="Times New Roman"/>
          <w:sz w:val="28"/>
          <w:szCs w:val="28"/>
          <w:lang w:val="ro-MD"/>
        </w:rPr>
        <w:t xml:space="preserve"> solvabilit</w:t>
      </w:r>
      <w:r w:rsidR="003E7F8D" w:rsidRPr="0040092A">
        <w:rPr>
          <w:rFonts w:ascii="Times New Roman" w:hAnsi="Times New Roman" w:cs="Times New Roman"/>
          <w:sz w:val="28"/>
          <w:szCs w:val="28"/>
          <w:lang w:val="ro-MD"/>
        </w:rPr>
        <w:t>ate</w:t>
      </w:r>
      <w:r w:rsidRPr="0040092A">
        <w:rPr>
          <w:rFonts w:ascii="Times New Roman" w:hAnsi="Times New Roman" w:cs="Times New Roman"/>
          <w:sz w:val="28"/>
          <w:szCs w:val="28"/>
          <w:lang w:val="ro-MD"/>
        </w:rPr>
        <w:t xml:space="preserve"> </w:t>
      </w:r>
      <w:r w:rsidR="00EF0BF7" w:rsidRPr="0040092A">
        <w:rPr>
          <w:rFonts w:ascii="Times New Roman" w:hAnsi="Times New Roman" w:cs="Times New Roman"/>
          <w:sz w:val="28"/>
          <w:szCs w:val="28"/>
          <w:lang w:val="ro-MD"/>
        </w:rPr>
        <w:t xml:space="preserve">mai mică de 110%, dar </w:t>
      </w:r>
      <w:r w:rsidRPr="0040092A">
        <w:rPr>
          <w:rFonts w:ascii="Times New Roman" w:hAnsi="Times New Roman" w:cs="Times New Roman"/>
          <w:sz w:val="28"/>
          <w:szCs w:val="28"/>
          <w:lang w:val="ro-MD"/>
        </w:rPr>
        <w:t xml:space="preserve">mai mare de 100% semnifică deteriorarea </w:t>
      </w:r>
      <w:r w:rsidR="002878E2" w:rsidRPr="0040092A">
        <w:rPr>
          <w:rFonts w:ascii="Times New Roman" w:hAnsi="Times New Roman" w:cs="Times New Roman"/>
          <w:sz w:val="28"/>
          <w:szCs w:val="28"/>
          <w:lang w:val="ro-MD"/>
        </w:rPr>
        <w:t>situației financiare</w:t>
      </w:r>
      <w:r w:rsidRPr="0040092A">
        <w:rPr>
          <w:rFonts w:ascii="Times New Roman" w:hAnsi="Times New Roman" w:cs="Times New Roman"/>
          <w:sz w:val="28"/>
          <w:szCs w:val="28"/>
          <w:lang w:val="ro-MD"/>
        </w:rPr>
        <w:t>.</w:t>
      </w:r>
    </w:p>
    <w:p w14:paraId="6F3148ED" w14:textId="32483AE9" w:rsidR="006177EB" w:rsidRPr="0040092A" w:rsidRDefault="006177EB"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Societatea de asigurare sau de reasigurare este obligată să monitorizeze în mod continuu rata </w:t>
      </w:r>
      <w:r w:rsidR="003E7F8D" w:rsidRPr="0040092A">
        <w:rPr>
          <w:rFonts w:ascii="Times New Roman" w:hAnsi="Times New Roman" w:cs="Times New Roman"/>
          <w:sz w:val="28"/>
          <w:szCs w:val="28"/>
          <w:lang w:val="ro-MD"/>
        </w:rPr>
        <w:t xml:space="preserve">de </w:t>
      </w:r>
      <w:r w:rsidRPr="0040092A">
        <w:rPr>
          <w:rFonts w:ascii="Times New Roman" w:hAnsi="Times New Roman" w:cs="Times New Roman"/>
          <w:sz w:val="28"/>
          <w:szCs w:val="28"/>
          <w:lang w:val="ro-MD"/>
        </w:rPr>
        <w:t>solvabilit</w:t>
      </w:r>
      <w:r w:rsidR="003E7F8D" w:rsidRPr="0040092A">
        <w:rPr>
          <w:rFonts w:ascii="Times New Roman" w:hAnsi="Times New Roman" w:cs="Times New Roman"/>
          <w:sz w:val="28"/>
          <w:szCs w:val="28"/>
          <w:lang w:val="ro-MD"/>
        </w:rPr>
        <w:t>ate</w:t>
      </w:r>
      <w:r w:rsidR="009E78DC" w:rsidRPr="0040092A">
        <w:rPr>
          <w:rFonts w:ascii="Times New Roman" w:hAnsi="Times New Roman" w:cs="Times New Roman"/>
          <w:sz w:val="28"/>
          <w:szCs w:val="28"/>
          <w:lang w:val="ro-MD"/>
        </w:rPr>
        <w:t>, care se raportează conform a</w:t>
      </w:r>
      <w:r w:rsidR="00DC1133" w:rsidRPr="0040092A">
        <w:rPr>
          <w:rFonts w:ascii="Times New Roman" w:hAnsi="Times New Roman" w:cs="Times New Roman"/>
          <w:sz w:val="28"/>
          <w:szCs w:val="28"/>
          <w:lang w:val="ro-MD"/>
        </w:rPr>
        <w:t>nexei nr.7</w:t>
      </w:r>
      <w:r w:rsidR="00A01260" w:rsidRPr="0040092A">
        <w:rPr>
          <w:rFonts w:ascii="Times New Roman" w:hAnsi="Times New Roman" w:cs="Times New Roman"/>
          <w:sz w:val="28"/>
          <w:szCs w:val="28"/>
          <w:lang w:val="ro-MD"/>
        </w:rPr>
        <w:t xml:space="preserve"> </w:t>
      </w:r>
      <w:r w:rsidR="00F47D44" w:rsidRPr="0040092A">
        <w:rPr>
          <w:rFonts w:ascii="Times New Roman" w:hAnsi="Times New Roman" w:cs="Times New Roman"/>
          <w:sz w:val="28"/>
          <w:szCs w:val="28"/>
          <w:lang w:val="ro-MD"/>
        </w:rPr>
        <w:t>separat pentru activitatea de asigurare desfășurată în categoriile „asigurări generale” și „asigurări de viață”</w:t>
      </w:r>
      <w:r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ab/>
      </w:r>
    </w:p>
    <w:p w14:paraId="12DA0962" w14:textId="67D0D75C" w:rsidR="00F94678" w:rsidRPr="0040092A" w:rsidRDefault="00F94678" w:rsidP="00961579">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În cazul în care se constată că rata </w:t>
      </w:r>
      <w:r w:rsidR="003E7F8D" w:rsidRPr="0040092A">
        <w:rPr>
          <w:rFonts w:ascii="Times New Roman" w:hAnsi="Times New Roman" w:cs="Times New Roman"/>
          <w:sz w:val="28"/>
          <w:szCs w:val="28"/>
          <w:lang w:val="ro-MD"/>
        </w:rPr>
        <w:t xml:space="preserve">de solvabilitate </w:t>
      </w:r>
      <w:r w:rsidRPr="0040092A">
        <w:rPr>
          <w:rFonts w:ascii="Times New Roman" w:hAnsi="Times New Roman" w:cs="Times New Roman"/>
          <w:sz w:val="28"/>
          <w:szCs w:val="28"/>
          <w:lang w:val="ro-MD"/>
        </w:rPr>
        <w:t>înregistrează valori sub nivelul prevăzut la punct</w:t>
      </w:r>
      <w:r w:rsidR="00EA4E9E" w:rsidRPr="0040092A">
        <w:rPr>
          <w:rFonts w:ascii="Times New Roman" w:hAnsi="Times New Roman" w:cs="Times New Roman"/>
          <w:sz w:val="28"/>
          <w:szCs w:val="28"/>
          <w:lang w:val="ro-MD"/>
        </w:rPr>
        <w:t xml:space="preserve">ele </w:t>
      </w:r>
      <w:r w:rsidR="00232D76" w:rsidRPr="0040092A">
        <w:rPr>
          <w:rFonts w:ascii="Times New Roman" w:hAnsi="Times New Roman" w:cs="Times New Roman"/>
          <w:sz w:val="28"/>
          <w:szCs w:val="28"/>
          <w:lang w:val="ro-MD"/>
        </w:rPr>
        <w:t>65</w:t>
      </w:r>
      <w:r w:rsidR="002878E2" w:rsidRPr="0040092A">
        <w:rPr>
          <w:rFonts w:ascii="Times New Roman" w:hAnsi="Times New Roman" w:cs="Times New Roman"/>
          <w:sz w:val="28"/>
          <w:szCs w:val="28"/>
          <w:lang w:val="ro-MD"/>
        </w:rPr>
        <w:t xml:space="preserve"> </w:t>
      </w:r>
      <w:r w:rsidR="004D7561" w:rsidRPr="0040092A">
        <w:rPr>
          <w:rFonts w:ascii="Times New Roman" w:hAnsi="Times New Roman" w:cs="Times New Roman"/>
          <w:sz w:val="28"/>
          <w:szCs w:val="28"/>
          <w:lang w:val="ro-MD"/>
        </w:rPr>
        <w:t xml:space="preserve">sau </w:t>
      </w:r>
      <w:r w:rsidR="002878E2" w:rsidRPr="0040092A">
        <w:rPr>
          <w:rFonts w:ascii="Times New Roman" w:hAnsi="Times New Roman" w:cs="Times New Roman"/>
          <w:sz w:val="28"/>
          <w:szCs w:val="28"/>
          <w:lang w:val="ro-MD"/>
        </w:rPr>
        <w:t xml:space="preserve"> </w:t>
      </w:r>
      <w:r w:rsidR="003C5F61" w:rsidRPr="0040092A">
        <w:rPr>
          <w:rFonts w:ascii="Times New Roman" w:hAnsi="Times New Roman" w:cs="Times New Roman"/>
          <w:sz w:val="28"/>
          <w:szCs w:val="28"/>
          <w:lang w:val="ro-MD"/>
        </w:rPr>
        <w:t>6</w:t>
      </w:r>
      <w:r w:rsidR="00E75207" w:rsidRPr="0040092A">
        <w:rPr>
          <w:rFonts w:ascii="Times New Roman" w:hAnsi="Times New Roman" w:cs="Times New Roman"/>
          <w:sz w:val="28"/>
          <w:szCs w:val="28"/>
          <w:lang w:val="ro-MD"/>
        </w:rPr>
        <w:t>6</w:t>
      </w:r>
      <w:r w:rsidRPr="0040092A">
        <w:rPr>
          <w:rFonts w:ascii="Times New Roman" w:hAnsi="Times New Roman" w:cs="Times New Roman"/>
          <w:sz w:val="28"/>
          <w:szCs w:val="28"/>
          <w:lang w:val="ro-MD"/>
        </w:rPr>
        <w:t xml:space="preserve">, societatea de asigurare sau de reasigurare este obligată să informeze </w:t>
      </w:r>
      <w:r w:rsidR="00232D76" w:rsidRPr="0040092A">
        <w:rPr>
          <w:rFonts w:ascii="Times New Roman" w:hAnsi="Times New Roman" w:cs="Times New Roman"/>
          <w:sz w:val="28"/>
          <w:szCs w:val="28"/>
          <w:lang w:val="ro-MD"/>
        </w:rPr>
        <w:t xml:space="preserve">imediat </w:t>
      </w:r>
      <w:r w:rsidR="00CA0BFC" w:rsidRPr="0040092A">
        <w:rPr>
          <w:rFonts w:ascii="Times New Roman" w:hAnsi="Times New Roman" w:cs="Times New Roman"/>
          <w:sz w:val="28"/>
          <w:szCs w:val="28"/>
          <w:lang w:val="ro-MD"/>
        </w:rPr>
        <w:t>Banca Națională a Moldovei</w:t>
      </w:r>
      <w:r w:rsidR="00232D76" w:rsidRPr="0040092A">
        <w:rPr>
          <w:rFonts w:ascii="Times New Roman" w:hAnsi="Times New Roman" w:cs="Times New Roman"/>
          <w:sz w:val="28"/>
          <w:szCs w:val="28"/>
          <w:lang w:val="ro-MD"/>
        </w:rPr>
        <w:t>.</w:t>
      </w:r>
    </w:p>
    <w:p w14:paraId="51A6B830" w14:textId="77777777" w:rsidR="006E0F21" w:rsidRPr="0040092A" w:rsidRDefault="006E0F21" w:rsidP="006E0F21">
      <w:pPr>
        <w:pStyle w:val="ListParagraph"/>
        <w:spacing w:before="120" w:after="120"/>
        <w:ind w:left="426"/>
        <w:contextualSpacing w:val="0"/>
        <w:jc w:val="both"/>
        <w:rPr>
          <w:rFonts w:ascii="Times New Roman" w:hAnsi="Times New Roman" w:cs="Times New Roman"/>
          <w:sz w:val="28"/>
          <w:szCs w:val="28"/>
          <w:lang w:val="ro-MD"/>
        </w:rPr>
      </w:pPr>
    </w:p>
    <w:p w14:paraId="07238FDC" w14:textId="77777777" w:rsidR="00767BB8" w:rsidRPr="0040092A" w:rsidRDefault="00767BB8" w:rsidP="00767BB8">
      <w:pPr>
        <w:pStyle w:val="ListParagraph"/>
        <w:tabs>
          <w:tab w:val="left" w:pos="426"/>
        </w:tabs>
        <w:spacing w:before="120" w:after="120"/>
        <w:ind w:left="0"/>
        <w:contextualSpacing w:val="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Capitolul VI</w:t>
      </w:r>
    </w:p>
    <w:p w14:paraId="03F4DD23" w14:textId="1B2575C4" w:rsidR="0059769E" w:rsidRPr="0040092A" w:rsidRDefault="0059769E" w:rsidP="00767BB8">
      <w:pPr>
        <w:pStyle w:val="ListParagraph"/>
        <w:tabs>
          <w:tab w:val="left" w:pos="426"/>
        </w:tabs>
        <w:spacing w:before="120" w:after="120"/>
        <w:ind w:left="0"/>
        <w:contextualSpacing w:val="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ACTIVELE ADMISE SĂ ACOPERE REZERVELE TEHNICE ȘI CERINȚA DE CAPITAL MINIMĂ</w:t>
      </w:r>
    </w:p>
    <w:p w14:paraId="04553777" w14:textId="371E0DD2" w:rsidR="003C7EEF" w:rsidRPr="0040092A" w:rsidRDefault="00287ED3" w:rsidP="00831CAA">
      <w:pPr>
        <w:pStyle w:val="ListParagraph"/>
        <w:numPr>
          <w:ilvl w:val="0"/>
          <w:numId w:val="2"/>
        </w:numPr>
        <w:spacing w:before="120" w:after="120"/>
        <w:ind w:left="283" w:hanging="567"/>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Rezervele tehnice și MCR pot fi acoperite doar </w:t>
      </w:r>
      <w:r w:rsidR="00C42B01" w:rsidRPr="0040092A">
        <w:rPr>
          <w:rFonts w:ascii="Times New Roman" w:hAnsi="Times New Roman" w:cs="Times New Roman"/>
          <w:sz w:val="28"/>
          <w:szCs w:val="28"/>
          <w:lang w:val="ro-MD"/>
        </w:rPr>
        <w:t>cu</w:t>
      </w:r>
      <w:r w:rsidRPr="0040092A">
        <w:rPr>
          <w:rFonts w:ascii="Times New Roman" w:hAnsi="Times New Roman" w:cs="Times New Roman"/>
          <w:sz w:val="28"/>
          <w:szCs w:val="28"/>
          <w:lang w:val="ro-MD"/>
        </w:rPr>
        <w:t xml:space="preserve"> activele admise prevăzute la articolul 59, alin</w:t>
      </w:r>
      <w:r w:rsidR="002E2C7F" w:rsidRPr="0040092A">
        <w:rPr>
          <w:rFonts w:ascii="Times New Roman" w:hAnsi="Times New Roman" w:cs="Times New Roman"/>
          <w:sz w:val="28"/>
          <w:szCs w:val="28"/>
          <w:lang w:val="ro-MD"/>
        </w:rPr>
        <w:t>e</w:t>
      </w:r>
      <w:r w:rsidRPr="0040092A">
        <w:rPr>
          <w:rFonts w:ascii="Times New Roman" w:hAnsi="Times New Roman" w:cs="Times New Roman"/>
          <w:sz w:val="28"/>
          <w:szCs w:val="28"/>
          <w:lang w:val="ro-MD"/>
        </w:rPr>
        <w:t xml:space="preserve">atul (1) </w:t>
      </w:r>
      <w:r w:rsidR="007B6D40" w:rsidRPr="0040092A">
        <w:rPr>
          <w:rFonts w:ascii="Times New Roman" w:hAnsi="Times New Roman" w:cs="Times New Roman"/>
          <w:sz w:val="28"/>
          <w:szCs w:val="28"/>
          <w:lang w:val="ro-MD"/>
        </w:rPr>
        <w:t xml:space="preserve"> </w:t>
      </w:r>
      <w:r w:rsidR="00490A70" w:rsidRPr="0040092A">
        <w:rPr>
          <w:rFonts w:ascii="Times New Roman" w:hAnsi="Times New Roman" w:cs="Times New Roman"/>
          <w:sz w:val="28"/>
          <w:szCs w:val="28"/>
          <w:lang w:val="ro-MD"/>
        </w:rPr>
        <w:t>din Legea nr.</w:t>
      </w:r>
      <w:r w:rsidR="00E74246" w:rsidRPr="0040092A">
        <w:rPr>
          <w:rFonts w:ascii="Times New Roman" w:hAnsi="Times New Roman" w:cs="Times New Roman"/>
          <w:sz w:val="28"/>
          <w:szCs w:val="28"/>
          <w:lang w:val="ro-MD"/>
        </w:rPr>
        <w:t xml:space="preserve"> </w:t>
      </w:r>
      <w:r w:rsidR="00490A70" w:rsidRPr="0040092A">
        <w:rPr>
          <w:rFonts w:ascii="Times New Roman" w:hAnsi="Times New Roman" w:cs="Times New Roman"/>
          <w:sz w:val="28"/>
          <w:szCs w:val="28"/>
          <w:lang w:val="ro-MD"/>
        </w:rPr>
        <w:t xml:space="preserve">92/2022 </w:t>
      </w:r>
      <w:r w:rsidR="007B6D40" w:rsidRPr="0040092A">
        <w:rPr>
          <w:rFonts w:ascii="Times New Roman" w:hAnsi="Times New Roman" w:cs="Times New Roman"/>
          <w:sz w:val="28"/>
          <w:szCs w:val="28"/>
          <w:lang w:val="ro-MD"/>
        </w:rPr>
        <w:t>și</w:t>
      </w:r>
      <w:r w:rsidRPr="0040092A">
        <w:rPr>
          <w:rFonts w:ascii="Times New Roman" w:hAnsi="Times New Roman" w:cs="Times New Roman"/>
          <w:sz w:val="28"/>
          <w:szCs w:val="28"/>
          <w:lang w:val="ro-MD"/>
        </w:rPr>
        <w:t xml:space="preserve"> respectând restricțiile privind aceste active stabilite la articolul 60 din</w:t>
      </w:r>
      <w:r w:rsidR="00490A70" w:rsidRPr="0040092A">
        <w:rPr>
          <w:rFonts w:ascii="Times New Roman" w:hAnsi="Times New Roman" w:cs="Times New Roman"/>
          <w:sz w:val="28"/>
          <w:szCs w:val="28"/>
          <w:lang w:val="ro-MD"/>
        </w:rPr>
        <w:t xml:space="preserve"> lege</w:t>
      </w:r>
      <w:r w:rsidR="00C057CA" w:rsidRPr="0040092A">
        <w:rPr>
          <w:rFonts w:ascii="Times New Roman" w:hAnsi="Times New Roman" w:cs="Times New Roman"/>
          <w:sz w:val="28"/>
          <w:szCs w:val="28"/>
          <w:lang w:val="ro-MD"/>
        </w:rPr>
        <w:t>a menționată</w:t>
      </w:r>
      <w:r w:rsidRPr="0040092A">
        <w:rPr>
          <w:rFonts w:ascii="Times New Roman" w:hAnsi="Times New Roman" w:cs="Times New Roman"/>
          <w:sz w:val="28"/>
          <w:szCs w:val="28"/>
          <w:lang w:val="ro-MD"/>
        </w:rPr>
        <w:t>.</w:t>
      </w:r>
      <w:r w:rsidR="003C7EEF" w:rsidRPr="0040092A">
        <w:rPr>
          <w:rFonts w:ascii="Times New Roman" w:hAnsi="Times New Roman" w:cs="Times New Roman"/>
          <w:sz w:val="28"/>
          <w:szCs w:val="28"/>
          <w:lang w:val="ro-MD"/>
        </w:rPr>
        <w:t xml:space="preserve"> </w:t>
      </w:r>
    </w:p>
    <w:p w14:paraId="63D43711" w14:textId="6D14C590" w:rsidR="0059769E" w:rsidRPr="0040092A" w:rsidRDefault="003C7EEF" w:rsidP="00A17FFC">
      <w:pPr>
        <w:pStyle w:val="ListParagraph"/>
        <w:numPr>
          <w:ilvl w:val="0"/>
          <w:numId w:val="2"/>
        </w:numPr>
        <w:tabs>
          <w:tab w:val="left" w:pos="567"/>
        </w:tabs>
        <w:spacing w:before="120" w:after="120"/>
        <w:ind w:left="426" w:hanging="568"/>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Raportarea privind distribuția activelor admise pentru acoperirea rezervelor tehnice și MCR</w:t>
      </w:r>
      <w:r w:rsidR="00262E6F" w:rsidRPr="0040092A">
        <w:rPr>
          <w:rFonts w:ascii="Times New Roman" w:hAnsi="Times New Roman" w:cs="Times New Roman"/>
          <w:sz w:val="28"/>
          <w:szCs w:val="28"/>
          <w:lang w:val="ro-MD"/>
        </w:rPr>
        <w:t>, inclusiv cu privire la valorile agregate privind respectarea cerințelor de acoperire,</w:t>
      </w:r>
      <w:r w:rsidRPr="0040092A">
        <w:rPr>
          <w:rFonts w:ascii="Times New Roman" w:hAnsi="Times New Roman" w:cs="Times New Roman"/>
          <w:sz w:val="28"/>
          <w:szCs w:val="28"/>
          <w:lang w:val="ro-MD"/>
        </w:rPr>
        <w:t xml:space="preserve"> se realizează distinct pentru categoria de </w:t>
      </w:r>
      <w:r w:rsidR="00A5177A"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asigurări generale</w:t>
      </w:r>
      <w:r w:rsidR="00A5177A" w:rsidRPr="0040092A">
        <w:rPr>
          <w:rFonts w:ascii="Times New Roman" w:hAnsi="Times New Roman" w:cs="Times New Roman"/>
          <w:sz w:val="28"/>
          <w:szCs w:val="28"/>
          <w:lang w:val="ro-MD"/>
        </w:rPr>
        <w:t>”</w:t>
      </w:r>
      <w:r w:rsidR="000C7CF9" w:rsidRPr="0040092A">
        <w:rPr>
          <w:rFonts w:ascii="Times New Roman" w:hAnsi="Times New Roman" w:cs="Times New Roman"/>
          <w:sz w:val="28"/>
          <w:szCs w:val="28"/>
          <w:lang w:val="ro-MD"/>
        </w:rPr>
        <w:t xml:space="preserve"> și</w:t>
      </w:r>
      <w:r w:rsidRPr="0040092A">
        <w:rPr>
          <w:rFonts w:ascii="Times New Roman" w:hAnsi="Times New Roman" w:cs="Times New Roman"/>
          <w:sz w:val="28"/>
          <w:szCs w:val="28"/>
          <w:lang w:val="ro-MD"/>
        </w:rPr>
        <w:t xml:space="preserve"> categoria de </w:t>
      </w:r>
      <w:r w:rsidR="00A5177A"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asigurări de viață</w:t>
      </w:r>
      <w:r w:rsidR="00A5177A"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conform anexelor nr.</w:t>
      </w:r>
      <w:r w:rsidR="0026016E" w:rsidRPr="0040092A">
        <w:rPr>
          <w:rFonts w:ascii="Times New Roman" w:hAnsi="Times New Roman" w:cs="Times New Roman"/>
          <w:sz w:val="28"/>
          <w:szCs w:val="28"/>
          <w:lang w:val="ro-MD"/>
        </w:rPr>
        <w:t>8</w:t>
      </w:r>
      <w:r w:rsidR="00262E6F" w:rsidRPr="0040092A">
        <w:rPr>
          <w:rFonts w:ascii="Times New Roman" w:hAnsi="Times New Roman" w:cs="Times New Roman"/>
          <w:sz w:val="28"/>
          <w:szCs w:val="28"/>
          <w:lang w:val="ro-MD"/>
        </w:rPr>
        <w:t>-</w:t>
      </w:r>
      <w:r w:rsidR="0026016E" w:rsidRPr="0040092A">
        <w:rPr>
          <w:rFonts w:ascii="Times New Roman" w:hAnsi="Times New Roman" w:cs="Times New Roman"/>
          <w:sz w:val="28"/>
          <w:szCs w:val="28"/>
          <w:lang w:val="ro-MD"/>
        </w:rPr>
        <w:t>12 și nr.16-19</w:t>
      </w:r>
      <w:r w:rsidRPr="0040092A">
        <w:rPr>
          <w:rFonts w:ascii="Times New Roman" w:hAnsi="Times New Roman" w:cs="Times New Roman"/>
          <w:sz w:val="28"/>
          <w:szCs w:val="28"/>
          <w:lang w:val="ro-MD"/>
        </w:rPr>
        <w:t>.</w:t>
      </w:r>
    </w:p>
    <w:p w14:paraId="5F517F95" w14:textId="2557F770" w:rsidR="00D0061F" w:rsidRPr="0040092A" w:rsidRDefault="00D0061F" w:rsidP="00831CAA">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Activele care nu corespund prevederilor articolului 58 alin</w:t>
      </w:r>
      <w:r w:rsidR="002E2C7F" w:rsidRPr="0040092A">
        <w:rPr>
          <w:rFonts w:ascii="Times New Roman" w:hAnsi="Times New Roman" w:cs="Times New Roman"/>
          <w:sz w:val="28"/>
          <w:szCs w:val="28"/>
          <w:lang w:val="ro-MD"/>
        </w:rPr>
        <w:t>e</w:t>
      </w:r>
      <w:r w:rsidRPr="0040092A">
        <w:rPr>
          <w:rFonts w:ascii="Times New Roman" w:hAnsi="Times New Roman" w:cs="Times New Roman"/>
          <w:sz w:val="28"/>
          <w:szCs w:val="28"/>
          <w:lang w:val="ro-MD"/>
        </w:rPr>
        <w:t>atul (5) din Legea nr.</w:t>
      </w:r>
      <w:r w:rsidR="00E74246"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92/2022</w:t>
      </w:r>
      <w:r w:rsidR="00107F7B"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nu sunt admise să acopere rezervele tehnice și MCR</w:t>
      </w:r>
      <w:r w:rsidR="002878E2" w:rsidRPr="0040092A">
        <w:rPr>
          <w:rFonts w:ascii="Times New Roman" w:hAnsi="Times New Roman" w:cs="Times New Roman"/>
          <w:sz w:val="28"/>
          <w:szCs w:val="28"/>
          <w:lang w:val="ro-MD"/>
        </w:rPr>
        <w:t xml:space="preserve">. </w:t>
      </w:r>
    </w:p>
    <w:p w14:paraId="3C38DDF0" w14:textId="5C3C8404" w:rsidR="00B27DAE" w:rsidRPr="0040092A" w:rsidRDefault="00B27DAE" w:rsidP="00831CAA">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S</w:t>
      </w:r>
      <w:r w:rsidRPr="0040092A">
        <w:rPr>
          <w:rFonts w:ascii="Times New Roman" w:hAnsi="Times New Roman" w:cs="Times New Roman"/>
          <w:iCs/>
          <w:sz w:val="28"/>
          <w:szCs w:val="28"/>
          <w:lang w:val="ro-MD"/>
        </w:rPr>
        <w:t>ocietatea de asigurare sau de reasigurare tratează activele admise pentru tranzacţionare</w:t>
      </w:r>
      <w:r w:rsidR="00D33BB7" w:rsidRPr="0040092A">
        <w:rPr>
          <w:rFonts w:ascii="Times New Roman" w:hAnsi="Times New Roman" w:cs="Times New Roman"/>
          <w:iCs/>
          <w:sz w:val="28"/>
          <w:szCs w:val="28"/>
          <w:lang w:val="ro-MD"/>
        </w:rPr>
        <w:t xml:space="preserve"> pe o piață reglementată</w:t>
      </w:r>
      <w:r w:rsidRPr="0040092A">
        <w:rPr>
          <w:rFonts w:ascii="Times New Roman" w:hAnsi="Times New Roman" w:cs="Times New Roman"/>
          <w:iCs/>
          <w:sz w:val="28"/>
          <w:szCs w:val="28"/>
          <w:lang w:val="ro-MD"/>
        </w:rPr>
        <w:t>, dar netranzacţionate</w:t>
      </w:r>
      <w:r w:rsidRPr="0040092A">
        <w:rPr>
          <w:rFonts w:ascii="Times New Roman" w:hAnsi="Times New Roman" w:cs="Times New Roman"/>
          <w:i/>
          <w:iCs/>
          <w:sz w:val="28"/>
          <w:szCs w:val="28"/>
          <w:lang w:val="ro-MD"/>
        </w:rPr>
        <w:t xml:space="preserve"> </w:t>
      </w:r>
      <w:r w:rsidRPr="0040092A">
        <w:rPr>
          <w:rFonts w:ascii="Times New Roman" w:hAnsi="Times New Roman" w:cs="Times New Roman"/>
          <w:iCs/>
          <w:sz w:val="28"/>
          <w:szCs w:val="28"/>
          <w:lang w:val="ro-MD"/>
        </w:rPr>
        <w:t>sau tranzacţionate ocazional, similar cu acele active neadmise pentru tranzacţionare pe o piaţă reglementată</w:t>
      </w:r>
      <w:r w:rsidR="00CE54B9" w:rsidRPr="0040092A">
        <w:rPr>
          <w:rFonts w:ascii="Times New Roman" w:hAnsi="Times New Roman" w:cs="Times New Roman"/>
          <w:iCs/>
          <w:sz w:val="28"/>
          <w:szCs w:val="28"/>
          <w:lang w:val="ro-MD"/>
        </w:rPr>
        <w:t>.</w:t>
      </w:r>
      <w:r w:rsidRPr="0040092A">
        <w:rPr>
          <w:rFonts w:ascii="Times New Roman" w:hAnsi="Times New Roman" w:cs="Times New Roman"/>
          <w:sz w:val="28"/>
          <w:szCs w:val="28"/>
          <w:lang w:val="ro-MD"/>
        </w:rPr>
        <w:t> </w:t>
      </w:r>
    </w:p>
    <w:p w14:paraId="778E7067" w14:textId="059C7C0C" w:rsidR="00C36B25" w:rsidRPr="0040092A" w:rsidRDefault="005A3955" w:rsidP="00831CAA">
      <w:pPr>
        <w:pStyle w:val="ListParagraph"/>
        <w:numPr>
          <w:ilvl w:val="0"/>
          <w:numId w:val="2"/>
        </w:numPr>
        <w:spacing w:before="120" w:after="120"/>
        <w:ind w:left="284" w:firstLine="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lastRenderedPageBreak/>
        <w:t xml:space="preserve">Societatea de asigurare sau de reasigurare este obligată să elaboreze o metodologie cu privire la alocarea categoriilor de active admise pentru acoperirea rezervelor tehnice şi a MCR, </w:t>
      </w:r>
      <w:r w:rsidR="007B6D40" w:rsidRPr="0040092A">
        <w:rPr>
          <w:rFonts w:ascii="Times New Roman" w:hAnsi="Times New Roman" w:cs="Times New Roman"/>
          <w:sz w:val="28"/>
          <w:szCs w:val="28"/>
          <w:lang w:val="ro-MD"/>
        </w:rPr>
        <w:t>în conformitate cu articolul 59 alin</w:t>
      </w:r>
      <w:r w:rsidR="00CE54B9" w:rsidRPr="0040092A">
        <w:rPr>
          <w:rFonts w:ascii="Times New Roman" w:hAnsi="Times New Roman" w:cs="Times New Roman"/>
          <w:sz w:val="28"/>
          <w:szCs w:val="28"/>
          <w:lang w:val="ro-MD"/>
        </w:rPr>
        <w:t>e</w:t>
      </w:r>
      <w:r w:rsidR="007B6D40" w:rsidRPr="0040092A">
        <w:rPr>
          <w:rFonts w:ascii="Times New Roman" w:hAnsi="Times New Roman" w:cs="Times New Roman"/>
          <w:sz w:val="28"/>
          <w:szCs w:val="28"/>
          <w:lang w:val="ro-MD"/>
        </w:rPr>
        <w:t>atul (2)</w:t>
      </w:r>
      <w:r w:rsidR="00C36B25"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și alineatul (4) </w:t>
      </w:r>
      <w:r w:rsidR="00C36B25" w:rsidRPr="0040092A">
        <w:rPr>
          <w:rFonts w:ascii="Times New Roman" w:hAnsi="Times New Roman" w:cs="Times New Roman"/>
          <w:sz w:val="28"/>
          <w:szCs w:val="28"/>
          <w:lang w:val="ro-MD"/>
        </w:rPr>
        <w:t>din Legea nr.92/2022, conform uneia din următoarele metode:</w:t>
      </w:r>
    </w:p>
    <w:p w14:paraId="2E7B1369" w14:textId="5F4F9281" w:rsidR="00C36B25" w:rsidRPr="0040092A" w:rsidRDefault="00C36B25" w:rsidP="00961579">
      <w:pPr>
        <w:pStyle w:val="ListParagraph"/>
        <w:numPr>
          <w:ilvl w:val="0"/>
          <w:numId w:val="9"/>
        </w:numPr>
        <w:spacing w:before="120" w:after="120"/>
        <w:ind w:left="709"/>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m</w:t>
      </w:r>
      <w:r w:rsidR="005524E0" w:rsidRPr="0040092A">
        <w:rPr>
          <w:rFonts w:ascii="Times New Roman" w:hAnsi="Times New Roman" w:cs="Times New Roman"/>
          <w:sz w:val="28"/>
          <w:szCs w:val="28"/>
          <w:lang w:val="ro-MD"/>
        </w:rPr>
        <w:t>etoda</w:t>
      </w:r>
      <w:r w:rsidRPr="0040092A">
        <w:rPr>
          <w:rFonts w:ascii="Times New Roman" w:hAnsi="Times New Roman" w:cs="Times New Roman"/>
          <w:sz w:val="28"/>
          <w:szCs w:val="28"/>
          <w:lang w:val="ro-MD"/>
        </w:rPr>
        <w:t xml:space="preserve"> standard, prevăzută la punctul </w:t>
      </w:r>
      <w:r w:rsidR="0018419C" w:rsidRPr="0040092A">
        <w:rPr>
          <w:rFonts w:ascii="Times New Roman" w:hAnsi="Times New Roman" w:cs="Times New Roman"/>
          <w:sz w:val="28"/>
          <w:szCs w:val="28"/>
          <w:lang w:val="ro-MD"/>
        </w:rPr>
        <w:t>7</w:t>
      </w:r>
      <w:r w:rsidR="00107F7B" w:rsidRPr="0040092A">
        <w:rPr>
          <w:rFonts w:ascii="Times New Roman" w:hAnsi="Times New Roman" w:cs="Times New Roman"/>
          <w:sz w:val="28"/>
          <w:szCs w:val="28"/>
          <w:lang w:val="ro-MD"/>
        </w:rPr>
        <w:t>4</w:t>
      </w:r>
      <w:r w:rsidRPr="0040092A">
        <w:rPr>
          <w:rFonts w:ascii="Times New Roman" w:hAnsi="Times New Roman" w:cs="Times New Roman"/>
          <w:sz w:val="28"/>
          <w:szCs w:val="28"/>
          <w:lang w:val="ro-MD"/>
        </w:rPr>
        <w:t>;</w:t>
      </w:r>
    </w:p>
    <w:p w14:paraId="42A45D84" w14:textId="0EB26E03" w:rsidR="00CA52E4" w:rsidRPr="0040092A" w:rsidRDefault="00C36B25" w:rsidP="00961579">
      <w:pPr>
        <w:pStyle w:val="ListParagraph"/>
        <w:numPr>
          <w:ilvl w:val="0"/>
          <w:numId w:val="9"/>
        </w:numPr>
        <w:spacing w:before="120" w:after="120"/>
        <w:ind w:left="709" w:hanging="357"/>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metod</w:t>
      </w:r>
      <w:r w:rsidR="005524E0" w:rsidRPr="0040092A">
        <w:rPr>
          <w:rFonts w:ascii="Times New Roman" w:hAnsi="Times New Roman" w:cs="Times New Roman"/>
          <w:sz w:val="28"/>
          <w:szCs w:val="28"/>
          <w:lang w:val="ro-MD"/>
        </w:rPr>
        <w:t>a</w:t>
      </w:r>
      <w:r w:rsidRPr="0040092A">
        <w:rPr>
          <w:rFonts w:ascii="Times New Roman" w:hAnsi="Times New Roman" w:cs="Times New Roman"/>
          <w:sz w:val="28"/>
          <w:szCs w:val="28"/>
          <w:lang w:val="ro-MD"/>
        </w:rPr>
        <w:t xml:space="preserve"> intern</w:t>
      </w:r>
      <w:r w:rsidR="005524E0" w:rsidRPr="0040092A">
        <w:rPr>
          <w:rFonts w:ascii="Times New Roman" w:hAnsi="Times New Roman" w:cs="Times New Roman"/>
          <w:sz w:val="28"/>
          <w:szCs w:val="28"/>
          <w:lang w:val="ro-MD"/>
        </w:rPr>
        <w:t>ă</w:t>
      </w:r>
      <w:r w:rsidR="007B6D40" w:rsidRPr="0040092A">
        <w:rPr>
          <w:rFonts w:ascii="Times New Roman" w:hAnsi="Times New Roman" w:cs="Times New Roman"/>
          <w:sz w:val="28"/>
          <w:szCs w:val="28"/>
          <w:lang w:val="ro-MD"/>
        </w:rPr>
        <w:t>.</w:t>
      </w:r>
    </w:p>
    <w:p w14:paraId="36A45789" w14:textId="6E332A80" w:rsidR="00C36B25" w:rsidRPr="0040092A" w:rsidRDefault="00534965" w:rsidP="00255F6C">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Metoda standard de alocare a activelor admise pentru acoperirea rezervelor tehnice și MCR, prevede respectarea următoarelor etape consecutive și formule de calcul:</w:t>
      </w:r>
    </w:p>
    <w:p w14:paraId="59BF00A7" w14:textId="3EAB262B" w:rsidR="0042611B" w:rsidRPr="0040092A" w:rsidRDefault="00D0061F" w:rsidP="00961579">
      <w:pPr>
        <w:pStyle w:val="ListParagraph"/>
        <w:numPr>
          <w:ilvl w:val="0"/>
          <w:numId w:val="10"/>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în pr</w:t>
      </w:r>
      <w:r w:rsidR="00B12FFD" w:rsidRPr="0040092A">
        <w:rPr>
          <w:rFonts w:ascii="Times New Roman" w:hAnsi="Times New Roman" w:cs="Times New Roman"/>
          <w:sz w:val="28"/>
          <w:szCs w:val="28"/>
          <w:lang w:val="ro-MD"/>
        </w:rPr>
        <w:t>i</w:t>
      </w:r>
      <w:r w:rsidRPr="0040092A">
        <w:rPr>
          <w:rFonts w:ascii="Times New Roman" w:hAnsi="Times New Roman" w:cs="Times New Roman"/>
          <w:sz w:val="28"/>
          <w:szCs w:val="28"/>
          <w:lang w:val="ro-MD"/>
        </w:rPr>
        <w:t xml:space="preserve">mul rând, </w:t>
      </w:r>
      <w:r w:rsidR="0042611B" w:rsidRPr="0040092A">
        <w:rPr>
          <w:rFonts w:ascii="Times New Roman" w:hAnsi="Times New Roman" w:cs="Times New Roman"/>
          <w:sz w:val="28"/>
          <w:szCs w:val="28"/>
          <w:lang w:val="ro-MD"/>
        </w:rPr>
        <w:t xml:space="preserve">se distribuie </w:t>
      </w:r>
      <w:r w:rsidRPr="0040092A">
        <w:rPr>
          <w:rFonts w:ascii="Times New Roman" w:hAnsi="Times New Roman" w:cs="Times New Roman"/>
          <w:sz w:val="28"/>
          <w:szCs w:val="28"/>
          <w:lang w:val="ro-MD"/>
        </w:rPr>
        <w:t>activele admise pentru acoperirea rezervelor tehnice</w:t>
      </w:r>
      <w:r w:rsidR="001B4218" w:rsidRPr="0040092A">
        <w:rPr>
          <w:rFonts w:ascii="Times New Roman" w:hAnsi="Times New Roman" w:cs="Times New Roman"/>
          <w:sz w:val="28"/>
          <w:szCs w:val="28"/>
          <w:lang w:val="ro-MD"/>
        </w:rPr>
        <w:t>, respectând cotele-</w:t>
      </w:r>
      <w:r w:rsidRPr="0040092A">
        <w:rPr>
          <w:rFonts w:ascii="Times New Roman" w:hAnsi="Times New Roman" w:cs="Times New Roman"/>
          <w:sz w:val="28"/>
          <w:szCs w:val="28"/>
          <w:lang w:val="ro-MD"/>
        </w:rPr>
        <w:t xml:space="preserve">părți </w:t>
      </w:r>
      <w:r w:rsidR="001B4218" w:rsidRPr="0040092A">
        <w:rPr>
          <w:rFonts w:ascii="Times New Roman" w:hAnsi="Times New Roman" w:cs="Times New Roman"/>
          <w:sz w:val="28"/>
          <w:szCs w:val="28"/>
          <w:lang w:val="ro-MD"/>
        </w:rPr>
        <w:t>prevăzute la articolul 60 alin</w:t>
      </w:r>
      <w:r w:rsidR="00CE54B9" w:rsidRPr="0040092A">
        <w:rPr>
          <w:rFonts w:ascii="Times New Roman" w:hAnsi="Times New Roman" w:cs="Times New Roman"/>
          <w:sz w:val="28"/>
          <w:szCs w:val="28"/>
          <w:lang w:val="ro-MD"/>
        </w:rPr>
        <w:t>e</w:t>
      </w:r>
      <w:r w:rsidR="001B4218" w:rsidRPr="0040092A">
        <w:rPr>
          <w:rFonts w:ascii="Times New Roman" w:hAnsi="Times New Roman" w:cs="Times New Roman"/>
          <w:sz w:val="28"/>
          <w:szCs w:val="28"/>
          <w:lang w:val="ro-MD"/>
        </w:rPr>
        <w:t>atul (1) din Legea nr.</w:t>
      </w:r>
      <w:r w:rsidR="00AD0831" w:rsidRPr="0040092A">
        <w:rPr>
          <w:rFonts w:ascii="Times New Roman" w:hAnsi="Times New Roman" w:cs="Times New Roman"/>
          <w:sz w:val="28"/>
          <w:szCs w:val="28"/>
          <w:lang w:val="ro-MD"/>
        </w:rPr>
        <w:t xml:space="preserve"> </w:t>
      </w:r>
      <w:r w:rsidR="001B4218" w:rsidRPr="0040092A">
        <w:rPr>
          <w:rFonts w:ascii="Times New Roman" w:hAnsi="Times New Roman" w:cs="Times New Roman"/>
          <w:sz w:val="28"/>
          <w:szCs w:val="28"/>
          <w:lang w:val="ro-MD"/>
        </w:rPr>
        <w:t>92/2022, prin următoare</w:t>
      </w:r>
      <w:r w:rsidR="0042611B" w:rsidRPr="0040092A">
        <w:rPr>
          <w:rFonts w:ascii="Times New Roman" w:hAnsi="Times New Roman" w:cs="Times New Roman"/>
          <w:sz w:val="28"/>
          <w:szCs w:val="28"/>
          <w:lang w:val="ro-MD"/>
        </w:rPr>
        <w:t>le etape consecutive:</w:t>
      </w:r>
    </w:p>
    <w:p w14:paraId="0F88F75D" w14:textId="68D83995" w:rsidR="00534965" w:rsidRPr="0040092A" w:rsidRDefault="0042611B" w:rsidP="00961579">
      <w:pPr>
        <w:pStyle w:val="ListParagraph"/>
        <w:numPr>
          <w:ilvl w:val="0"/>
          <w:numId w:val="11"/>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se calculează valoarea</w:t>
      </w:r>
      <w:r w:rsidR="00E57F2B" w:rsidRPr="0040092A">
        <w:rPr>
          <w:rFonts w:ascii="Times New Roman" w:hAnsi="Times New Roman" w:cs="Times New Roman"/>
          <w:sz w:val="28"/>
          <w:szCs w:val="28"/>
          <w:lang w:val="ro-MD"/>
        </w:rPr>
        <w:t xml:space="preserve"> preliminară a </w:t>
      </w:r>
      <w:r w:rsidRPr="0040092A">
        <w:rPr>
          <w:rFonts w:ascii="Times New Roman" w:hAnsi="Times New Roman" w:cs="Times New Roman"/>
          <w:sz w:val="28"/>
          <w:szCs w:val="28"/>
          <w:lang w:val="ro-MD"/>
        </w:rPr>
        <w:t xml:space="preserve">activelor admise </w:t>
      </w:r>
      <w:r w:rsidRPr="0040092A">
        <w:rPr>
          <w:rFonts w:ascii="Times New Roman" w:eastAsiaTheme="minorEastAsia" w:hAnsi="Times New Roman" w:cs="Times New Roman"/>
          <w:sz w:val="28"/>
          <w:szCs w:val="28"/>
          <w:lang w:val="ro-MD"/>
        </w:rPr>
        <w:t>pentru acoperirea rezervelor tehnice</w:t>
      </w:r>
      <w:r w:rsidR="00DC64F7" w:rsidRPr="0040092A">
        <w:rPr>
          <w:rFonts w:ascii="Times New Roman" w:eastAsiaTheme="minorEastAsia" w:hAnsi="Times New Roman" w:cs="Times New Roman"/>
          <w:sz w:val="28"/>
          <w:szCs w:val="28"/>
          <w:lang w:val="ro-MD"/>
        </w:rPr>
        <w:t xml:space="preserve"> nete</w:t>
      </w:r>
      <w:r w:rsidRPr="0040092A">
        <w:rPr>
          <w:rFonts w:ascii="Times New Roman" w:eastAsiaTheme="minorEastAsia" w:hAnsi="Times New Roman" w:cs="Times New Roman"/>
          <w:sz w:val="28"/>
          <w:szCs w:val="28"/>
          <w:lang w:val="ro-MD"/>
        </w:rPr>
        <w:t>,</w:t>
      </w:r>
      <w:r w:rsidRPr="0040092A">
        <w:rPr>
          <w:rFonts w:ascii="Times New Roman" w:hAnsi="Times New Roman" w:cs="Times New Roman"/>
          <w:sz w:val="28"/>
          <w:szCs w:val="28"/>
          <w:lang w:val="ro-MD"/>
        </w:rPr>
        <w:t xml:space="preserve"> distribuite</w:t>
      </w:r>
      <w:r w:rsidR="001B4218"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 xml:space="preserve">conform următoarei </w:t>
      </w:r>
      <w:r w:rsidR="001B4218" w:rsidRPr="0040092A">
        <w:rPr>
          <w:rFonts w:ascii="Times New Roman" w:hAnsi="Times New Roman" w:cs="Times New Roman"/>
          <w:sz w:val="28"/>
          <w:szCs w:val="28"/>
          <w:lang w:val="ro-MD"/>
        </w:rPr>
        <w:t>formul</w:t>
      </w:r>
      <w:r w:rsidRPr="0040092A">
        <w:rPr>
          <w:rFonts w:ascii="Times New Roman" w:hAnsi="Times New Roman" w:cs="Times New Roman"/>
          <w:sz w:val="28"/>
          <w:szCs w:val="28"/>
          <w:lang w:val="ro-MD"/>
        </w:rPr>
        <w:t>e</w:t>
      </w:r>
      <w:r w:rsidR="001B4218" w:rsidRPr="0040092A">
        <w:rPr>
          <w:rFonts w:ascii="Times New Roman" w:hAnsi="Times New Roman" w:cs="Times New Roman"/>
          <w:sz w:val="28"/>
          <w:szCs w:val="28"/>
          <w:lang w:val="ro-MD"/>
        </w:rPr>
        <w:t>:</w:t>
      </w:r>
    </w:p>
    <w:p w14:paraId="14866575" w14:textId="5CD5F409" w:rsidR="001B4218" w:rsidRPr="0040092A" w:rsidRDefault="004A2B44" w:rsidP="001B4218">
      <w:pPr>
        <w:pStyle w:val="ListParagraph"/>
        <w:spacing w:before="120" w:after="120"/>
        <w:ind w:left="786"/>
        <w:contextualSpacing w:val="0"/>
        <w:jc w:val="both"/>
        <w:rPr>
          <w:rFonts w:ascii="Times New Roman" w:eastAsiaTheme="minorEastAsia" w:hAnsi="Times New Roman" w:cs="Times New Roman"/>
          <w:sz w:val="28"/>
          <w:szCs w:val="28"/>
          <w:lang w:val="ro-MD"/>
        </w:rPr>
      </w:pPr>
      <m:oMathPara>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ADP</m:t>
              </m:r>
            </m:e>
            <m:sub>
              <m:r>
                <w:rPr>
                  <w:rFonts w:ascii="Cambria Math" w:hAnsi="Cambria Math" w:cs="Times New Roman"/>
                  <w:sz w:val="28"/>
                  <w:szCs w:val="28"/>
                  <w:lang w:val="ro-MD"/>
                </w:rPr>
                <m:t>i, R</m:t>
              </m:r>
            </m:sub>
          </m:sSub>
          <m:r>
            <w:rPr>
              <w:rFonts w:ascii="Cambria Math" w:hAnsi="Cambria Math" w:cs="Times New Roman"/>
              <w:sz w:val="28"/>
              <w:szCs w:val="28"/>
              <w:lang w:val="ro-MD"/>
            </w:rPr>
            <m:t>=min</m:t>
          </m:r>
          <m:r>
            <m:rPr>
              <m:sty m:val="p"/>
            </m:rPr>
            <w:rPr>
              <w:rFonts w:ascii="Cambria Math" w:hAnsi="Cambria Math" w:cs="Times New Roman"/>
              <w:sz w:val="28"/>
              <w:szCs w:val="28"/>
              <w:lang w:val="ro-MD"/>
            </w:rPr>
            <m:t>⁡</m:t>
          </m:r>
          <m:d>
            <m:dPr>
              <m:begChr m:val="["/>
              <m:endChr m:val="]"/>
              <m:ctrlPr>
                <w:rPr>
                  <w:rFonts w:ascii="Cambria Math" w:hAnsi="Cambria Math" w:cs="Times New Roman"/>
                  <w:sz w:val="28"/>
                  <w:szCs w:val="28"/>
                  <w:lang w:val="ro-MD"/>
                </w:rPr>
              </m:ctrlPr>
            </m:dPr>
            <m:e>
              <m:sSub>
                <m:sSubPr>
                  <m:ctrlPr>
                    <w:rPr>
                      <w:rFonts w:ascii="Cambria Math" w:hAnsi="Cambria Math" w:cs="Times New Roman"/>
                      <w:i/>
                      <w:sz w:val="28"/>
                      <w:szCs w:val="28"/>
                      <w:lang w:val="ro-MD"/>
                    </w:rPr>
                  </m:ctrlPr>
                </m:sSubPr>
                <m:e>
                  <m:nary>
                    <m:naryPr>
                      <m:chr m:val="∑"/>
                      <m:limLoc m:val="undOvr"/>
                      <m:supHide m:val="1"/>
                      <m:ctrlPr>
                        <w:rPr>
                          <w:rFonts w:ascii="Cambria Math" w:hAnsi="Cambria Math" w:cs="Times New Roman"/>
                          <w:i/>
                          <w:sz w:val="28"/>
                          <w:szCs w:val="28"/>
                          <w:lang w:val="ro-MD"/>
                        </w:rPr>
                      </m:ctrlPr>
                    </m:naryPr>
                    <m:sub>
                      <m:r>
                        <w:rPr>
                          <w:rFonts w:ascii="Cambria Math" w:hAnsi="Cambria Math" w:cs="Times New Roman"/>
                          <w:sz w:val="28"/>
                          <w:szCs w:val="28"/>
                          <w:lang w:val="ro-MD"/>
                        </w:rPr>
                        <m:t>i</m:t>
                      </m:r>
                    </m:sub>
                    <m:sup/>
                    <m:e>
                      <m:r>
                        <m:rPr>
                          <m:sty m:val="p"/>
                        </m:rPr>
                        <w:rPr>
                          <w:rFonts w:ascii="Cambria Math" w:hAnsi="Cambria Math" w:cs="Times New Roman"/>
                          <w:sz w:val="28"/>
                          <w:szCs w:val="28"/>
                          <w:lang w:val="ro-MD"/>
                        </w:rPr>
                        <m:t>min⁡</m:t>
                      </m:r>
                      <m:d>
                        <m:dPr>
                          <m:ctrlPr>
                            <w:rPr>
                              <w:rFonts w:ascii="Cambria Math" w:hAnsi="Cambria Math" w:cs="Times New Roman"/>
                              <w:sz w:val="28"/>
                              <w:szCs w:val="28"/>
                              <w:lang w:val="ro-MD"/>
                            </w:rPr>
                          </m:ctrlPr>
                        </m:dPr>
                        <m:e>
                          <m:sSub>
                            <m:sSubPr>
                              <m:ctrlPr>
                                <w:rPr>
                                  <w:rFonts w:ascii="Cambria Math" w:hAnsi="Cambria Math" w:cs="Times New Roman"/>
                                  <w:i/>
                                  <w:sz w:val="28"/>
                                  <w:szCs w:val="28"/>
                                  <w:lang w:val="ro-MD"/>
                                </w:rPr>
                              </m:ctrlPr>
                            </m:sSubPr>
                            <m:e>
                              <m:r>
                                <w:rPr>
                                  <w:rFonts w:ascii="Cambria Math" w:hAnsi="Cambria Math" w:cs="Times New Roman"/>
                                  <w:sz w:val="28"/>
                                  <w:szCs w:val="28"/>
                                  <w:lang w:val="ro-MD"/>
                                </w:rPr>
                                <m:t>g</m:t>
                              </m:r>
                            </m:e>
                            <m:sub>
                              <m:r>
                                <w:rPr>
                                  <w:rFonts w:ascii="Cambria Math" w:hAnsi="Cambria Math" w:cs="Times New Roman"/>
                                  <w:sz w:val="28"/>
                                  <w:szCs w:val="28"/>
                                  <w:lang w:val="ro-MD"/>
                                </w:rPr>
                                <m:t>i,e,R</m:t>
                              </m:r>
                            </m:sub>
                          </m:sSub>
                          <m:r>
                            <w:rPr>
                              <w:rFonts w:ascii="Cambria Math" w:hAnsi="Cambria Math" w:cs="Times New Roman"/>
                              <w:sz w:val="28"/>
                              <w:szCs w:val="28"/>
                              <w:lang w:val="ro-MD"/>
                            </w:rPr>
                            <m:t>∙R;</m:t>
                          </m:r>
                          <m:sSub>
                            <m:sSubPr>
                              <m:ctrlPr>
                                <w:rPr>
                                  <w:rFonts w:ascii="Cambria Math" w:hAnsi="Cambria Math" w:cs="Times New Roman"/>
                                  <w:i/>
                                  <w:sz w:val="28"/>
                                  <w:szCs w:val="28"/>
                                  <w:lang w:val="ro-MD"/>
                                </w:rPr>
                              </m:ctrlPr>
                            </m:sSubPr>
                            <m:e>
                              <m:r>
                                <w:rPr>
                                  <w:rFonts w:ascii="Cambria Math" w:hAnsi="Cambria Math" w:cs="Times New Roman"/>
                                  <w:sz w:val="28"/>
                                  <w:szCs w:val="28"/>
                                  <w:lang w:val="ro-MD"/>
                                </w:rPr>
                                <m:t>A</m:t>
                              </m:r>
                            </m:e>
                            <m:sub>
                              <m:r>
                                <w:rPr>
                                  <w:rFonts w:ascii="Cambria Math" w:hAnsi="Cambria Math" w:cs="Times New Roman"/>
                                  <w:sz w:val="28"/>
                                  <w:szCs w:val="28"/>
                                  <w:lang w:val="ro-MD"/>
                                </w:rPr>
                                <m:t>i,e, R</m:t>
                              </m:r>
                            </m:sub>
                          </m:sSub>
                        </m:e>
                      </m:d>
                    </m:e>
                  </m:nary>
                  <m:r>
                    <w:rPr>
                      <w:rFonts w:ascii="Cambria Math" w:hAnsi="Cambria Math" w:cs="Times New Roman"/>
                      <w:sz w:val="28"/>
                      <w:szCs w:val="28"/>
                      <w:lang w:val="ro-MD"/>
                    </w:rPr>
                    <m:t>;G</m:t>
                  </m:r>
                </m:e>
                <m:sub>
                  <m:r>
                    <w:rPr>
                      <w:rFonts w:ascii="Cambria Math" w:hAnsi="Cambria Math" w:cs="Times New Roman"/>
                      <w:sz w:val="28"/>
                      <w:szCs w:val="28"/>
                      <w:lang w:val="ro-MD"/>
                    </w:rPr>
                    <m:t>i, R</m:t>
                  </m:r>
                </m:sub>
              </m:sSub>
              <m:r>
                <w:rPr>
                  <w:rFonts w:ascii="Cambria Math" w:hAnsi="Cambria Math" w:cs="Times New Roman"/>
                  <w:sz w:val="28"/>
                  <w:szCs w:val="28"/>
                  <w:lang w:val="ro-MD"/>
                </w:rPr>
                <m:t>∙R;</m:t>
              </m:r>
              <m:sSub>
                <m:sSubPr>
                  <m:ctrlPr>
                    <w:rPr>
                      <w:rFonts w:ascii="Cambria Math" w:hAnsi="Cambria Math" w:cs="Times New Roman"/>
                      <w:i/>
                      <w:sz w:val="28"/>
                      <w:szCs w:val="28"/>
                      <w:lang w:val="ro-MD"/>
                    </w:rPr>
                  </m:ctrlPr>
                </m:sSubPr>
                <m:e>
                  <m:r>
                    <w:rPr>
                      <w:rFonts w:ascii="Cambria Math" w:hAnsi="Cambria Math" w:cs="Times New Roman"/>
                      <w:sz w:val="28"/>
                      <w:szCs w:val="28"/>
                      <w:lang w:val="ro-MD"/>
                    </w:rPr>
                    <m:t>A</m:t>
                  </m:r>
                </m:e>
                <m:sub>
                  <m:r>
                    <w:rPr>
                      <w:rFonts w:ascii="Cambria Math" w:hAnsi="Cambria Math" w:cs="Times New Roman"/>
                      <w:sz w:val="28"/>
                      <w:szCs w:val="28"/>
                      <w:lang w:val="ro-MD"/>
                    </w:rPr>
                    <m:t>i, R</m:t>
                  </m:r>
                </m:sub>
              </m:sSub>
            </m:e>
          </m:d>
        </m:oMath>
      </m:oMathPara>
    </w:p>
    <w:p w14:paraId="02EEF59A" w14:textId="77777777" w:rsidR="00A2131C" w:rsidRPr="0040092A" w:rsidRDefault="00A2131C" w:rsidP="003B594D">
      <w:pPr>
        <w:pStyle w:val="ListParagraph"/>
        <w:spacing w:before="120" w:after="120"/>
        <w:ind w:left="993"/>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unde:</w:t>
      </w:r>
    </w:p>
    <w:p w14:paraId="2450BBFC" w14:textId="35337240" w:rsidR="00A2131C" w:rsidRPr="0040092A" w:rsidRDefault="004A2B44" w:rsidP="004A2AD6">
      <w:pPr>
        <w:pStyle w:val="ListParagraph"/>
        <w:spacing w:before="120" w:after="120"/>
        <w:ind w:left="1843" w:hanging="850"/>
        <w:contextualSpacing w:val="0"/>
        <w:jc w:val="both"/>
        <w:rPr>
          <w:rFonts w:ascii="Times New Roman" w:eastAsiaTheme="minorEastAsia" w:hAnsi="Times New Roman" w:cs="Times New Roman"/>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ADP</m:t>
            </m:r>
          </m:e>
          <m:sub>
            <m:r>
              <w:rPr>
                <w:rFonts w:ascii="Cambria Math" w:hAnsi="Cambria Math" w:cs="Times New Roman"/>
                <w:sz w:val="28"/>
                <w:szCs w:val="28"/>
                <w:lang w:val="ro-MD"/>
              </w:rPr>
              <m:t>i, R</m:t>
            </m:r>
          </m:sub>
        </m:sSub>
      </m:oMath>
      <w:r w:rsidR="00A2131C" w:rsidRPr="0040092A">
        <w:rPr>
          <w:rFonts w:ascii="Times New Roman" w:eastAsiaTheme="minorEastAsia" w:hAnsi="Times New Roman" w:cs="Times New Roman"/>
          <w:sz w:val="28"/>
          <w:szCs w:val="28"/>
          <w:lang w:val="ro-MD"/>
        </w:rPr>
        <w:t xml:space="preserve"> – valoarea</w:t>
      </w:r>
      <w:r w:rsidR="00E57F2B" w:rsidRPr="0040092A">
        <w:rPr>
          <w:rFonts w:ascii="Times New Roman" w:eastAsiaTheme="minorEastAsia" w:hAnsi="Times New Roman" w:cs="Times New Roman"/>
          <w:sz w:val="28"/>
          <w:szCs w:val="28"/>
          <w:lang w:val="ro-MD"/>
        </w:rPr>
        <w:t xml:space="preserve"> preliminară a</w:t>
      </w:r>
      <w:r w:rsidR="00A2131C" w:rsidRPr="0040092A">
        <w:rPr>
          <w:rFonts w:ascii="Times New Roman" w:eastAsiaTheme="minorEastAsia" w:hAnsi="Times New Roman" w:cs="Times New Roman"/>
          <w:sz w:val="28"/>
          <w:szCs w:val="28"/>
          <w:lang w:val="ro-MD"/>
        </w:rPr>
        <w:t xml:space="preserve"> activ</w:t>
      </w:r>
      <w:r w:rsidR="004B3E3C" w:rsidRPr="0040092A">
        <w:rPr>
          <w:rFonts w:ascii="Times New Roman" w:eastAsiaTheme="minorEastAsia" w:hAnsi="Times New Roman" w:cs="Times New Roman"/>
          <w:sz w:val="28"/>
          <w:szCs w:val="28"/>
          <w:lang w:val="ro-MD"/>
        </w:rPr>
        <w:t>ului</w:t>
      </w:r>
      <w:r w:rsidR="00A2131C" w:rsidRPr="0040092A">
        <w:rPr>
          <w:rFonts w:ascii="Times New Roman" w:eastAsiaTheme="minorEastAsia" w:hAnsi="Times New Roman" w:cs="Times New Roman"/>
          <w:sz w:val="28"/>
          <w:szCs w:val="28"/>
          <w:lang w:val="ro-MD"/>
        </w:rPr>
        <w:t xml:space="preserve"> admis</w:t>
      </w:r>
      <w:r w:rsidR="004B3E3C" w:rsidRPr="0040092A">
        <w:rPr>
          <w:rFonts w:ascii="Times New Roman" w:eastAsiaTheme="minorEastAsia" w:hAnsi="Times New Roman" w:cs="Times New Roman"/>
          <w:sz w:val="28"/>
          <w:szCs w:val="28"/>
          <w:lang w:val="ro-MD"/>
        </w:rPr>
        <w:t xml:space="preserve"> pentru acoperirea rezervelor tehnice</w:t>
      </w:r>
      <w:r w:rsidR="00DC64F7" w:rsidRPr="0040092A">
        <w:rPr>
          <w:rFonts w:ascii="Times New Roman" w:eastAsiaTheme="minorEastAsia" w:hAnsi="Times New Roman" w:cs="Times New Roman"/>
          <w:sz w:val="28"/>
          <w:szCs w:val="28"/>
          <w:lang w:val="ro-MD"/>
        </w:rPr>
        <w:t xml:space="preserve"> nete</w:t>
      </w:r>
      <w:r w:rsidR="004B3E3C" w:rsidRPr="0040092A">
        <w:rPr>
          <w:rFonts w:ascii="Times New Roman" w:eastAsiaTheme="minorEastAsia" w:hAnsi="Times New Roman" w:cs="Times New Roman"/>
          <w:sz w:val="28"/>
          <w:szCs w:val="28"/>
          <w:lang w:val="ro-MD"/>
        </w:rPr>
        <w:t xml:space="preserve">, de tipul </w:t>
      </w:r>
      <w:r w:rsidR="004B3E3C" w:rsidRPr="0040092A">
        <w:rPr>
          <w:rFonts w:ascii="Times New Roman" w:eastAsiaTheme="minorEastAsia" w:hAnsi="Times New Roman" w:cs="Times New Roman"/>
          <w:i/>
          <w:sz w:val="28"/>
          <w:szCs w:val="28"/>
          <w:lang w:val="ro-MD"/>
        </w:rPr>
        <w:t>i</w:t>
      </w:r>
      <w:r w:rsidR="00243FA2" w:rsidRPr="0040092A">
        <w:rPr>
          <w:rFonts w:ascii="Times New Roman" w:eastAsiaTheme="minorEastAsia" w:hAnsi="Times New Roman" w:cs="Times New Roman"/>
          <w:i/>
          <w:sz w:val="28"/>
          <w:szCs w:val="28"/>
          <w:lang w:val="ro-MD"/>
        </w:rPr>
        <w:t>,</w:t>
      </w:r>
      <w:r w:rsidR="004B3E3C" w:rsidRPr="0040092A">
        <w:rPr>
          <w:rFonts w:ascii="Times New Roman" w:eastAsiaTheme="minorEastAsia" w:hAnsi="Times New Roman" w:cs="Times New Roman"/>
          <w:sz w:val="28"/>
          <w:szCs w:val="28"/>
          <w:lang w:val="ro-MD"/>
        </w:rPr>
        <w:t xml:space="preserve"> prevăzut </w:t>
      </w:r>
      <w:r w:rsidR="00A2131C" w:rsidRPr="0040092A">
        <w:rPr>
          <w:rFonts w:ascii="Times New Roman" w:eastAsiaTheme="minorEastAsia" w:hAnsi="Times New Roman" w:cs="Times New Roman"/>
          <w:sz w:val="28"/>
          <w:szCs w:val="28"/>
          <w:lang w:val="ro-MD"/>
        </w:rPr>
        <w:t xml:space="preserve">la </w:t>
      </w:r>
      <w:r w:rsidR="00A2131C" w:rsidRPr="0040092A">
        <w:rPr>
          <w:rFonts w:ascii="Times New Roman" w:hAnsi="Times New Roman" w:cs="Times New Roman"/>
          <w:sz w:val="28"/>
          <w:szCs w:val="28"/>
          <w:lang w:val="ro-MD"/>
        </w:rPr>
        <w:t>articolul 59 alin</w:t>
      </w:r>
      <w:r w:rsidR="00CE54B9" w:rsidRPr="0040092A">
        <w:rPr>
          <w:rFonts w:ascii="Times New Roman" w:hAnsi="Times New Roman" w:cs="Times New Roman"/>
          <w:sz w:val="28"/>
          <w:szCs w:val="28"/>
          <w:lang w:val="ro-MD"/>
        </w:rPr>
        <w:t>e</w:t>
      </w:r>
      <w:r w:rsidR="00A2131C" w:rsidRPr="0040092A">
        <w:rPr>
          <w:rFonts w:ascii="Times New Roman" w:hAnsi="Times New Roman" w:cs="Times New Roman"/>
          <w:sz w:val="28"/>
          <w:szCs w:val="28"/>
          <w:lang w:val="ro-MD"/>
        </w:rPr>
        <w:t>atul (1)</w:t>
      </w:r>
      <w:r w:rsidR="00A2131C" w:rsidRPr="0040092A">
        <w:rPr>
          <w:rFonts w:ascii="Times New Roman" w:eastAsiaTheme="minorEastAsia" w:hAnsi="Times New Roman" w:cs="Times New Roman"/>
          <w:sz w:val="28"/>
          <w:szCs w:val="28"/>
          <w:lang w:val="ro-MD"/>
        </w:rPr>
        <w:t xml:space="preserve"> </w:t>
      </w:r>
      <w:r w:rsidR="004B3E3C" w:rsidRPr="0040092A">
        <w:rPr>
          <w:rFonts w:ascii="Times New Roman" w:eastAsiaTheme="minorEastAsia" w:hAnsi="Times New Roman" w:cs="Times New Roman"/>
          <w:sz w:val="28"/>
          <w:szCs w:val="28"/>
          <w:lang w:val="ro-MD"/>
        </w:rPr>
        <w:t xml:space="preserve">din Legea nr.92/2022, </w:t>
      </w:r>
      <w:r w:rsidR="00A2131C" w:rsidRPr="0040092A">
        <w:rPr>
          <w:rFonts w:ascii="Times New Roman" w:eastAsiaTheme="minorEastAsia" w:hAnsi="Times New Roman" w:cs="Times New Roman"/>
          <w:sz w:val="28"/>
          <w:szCs w:val="28"/>
          <w:lang w:val="ro-MD"/>
        </w:rPr>
        <w:t>distribuit</w:t>
      </w:r>
      <w:r w:rsidR="004B3E3C" w:rsidRPr="0040092A">
        <w:rPr>
          <w:rFonts w:ascii="Times New Roman" w:eastAsiaTheme="minorEastAsia" w:hAnsi="Times New Roman" w:cs="Times New Roman"/>
          <w:sz w:val="28"/>
          <w:szCs w:val="28"/>
          <w:lang w:val="ro-MD"/>
        </w:rPr>
        <w:t xml:space="preserve"> conform cotelor-părți </w:t>
      </w: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G</m:t>
            </m:r>
          </m:e>
          <m:sub>
            <m:r>
              <w:rPr>
                <w:rFonts w:ascii="Cambria Math" w:hAnsi="Cambria Math" w:cs="Times New Roman"/>
                <w:sz w:val="28"/>
                <w:szCs w:val="28"/>
                <w:lang w:val="ro-MD"/>
              </w:rPr>
              <m:t>i, R</m:t>
            </m:r>
          </m:sub>
        </m:sSub>
      </m:oMath>
      <w:r w:rsidR="004B3E3C" w:rsidRPr="0040092A">
        <w:rPr>
          <w:rFonts w:ascii="Times New Roman" w:eastAsiaTheme="minorEastAsia" w:hAnsi="Times New Roman" w:cs="Times New Roman"/>
          <w:sz w:val="28"/>
          <w:szCs w:val="28"/>
          <w:lang w:val="ro-MD"/>
        </w:rPr>
        <w:t>;</w:t>
      </w:r>
    </w:p>
    <w:p w14:paraId="48487E60" w14:textId="7CC02A03" w:rsidR="00415B36" w:rsidRPr="0040092A" w:rsidRDefault="004A2B44" w:rsidP="00415B36">
      <w:pPr>
        <w:pStyle w:val="ListParagraph"/>
        <w:spacing w:before="120" w:after="120"/>
        <w:ind w:left="1843" w:hanging="850"/>
        <w:contextualSpacing w:val="0"/>
        <w:jc w:val="both"/>
        <w:rPr>
          <w:rFonts w:ascii="Times New Roman" w:hAnsi="Times New Roman" w:cs="Times New Roman"/>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g</m:t>
            </m:r>
          </m:e>
          <m:sub>
            <m:r>
              <w:rPr>
                <w:rFonts w:ascii="Cambria Math" w:hAnsi="Cambria Math" w:cs="Times New Roman"/>
                <w:sz w:val="28"/>
                <w:szCs w:val="28"/>
                <w:lang w:val="ro-MD"/>
              </w:rPr>
              <m:t>i,e,R</m:t>
            </m:r>
          </m:sub>
        </m:sSub>
      </m:oMath>
      <w:r w:rsidR="00415B36" w:rsidRPr="0040092A">
        <w:rPr>
          <w:rFonts w:ascii="Times New Roman" w:hAnsi="Times New Roman" w:cs="Times New Roman"/>
          <w:i/>
          <w:sz w:val="28"/>
          <w:szCs w:val="28"/>
          <w:lang w:val="ro-MD"/>
        </w:rPr>
        <w:t xml:space="preserve"> – </w:t>
      </w:r>
      <w:r w:rsidR="00415B36" w:rsidRPr="0040092A">
        <w:rPr>
          <w:rFonts w:ascii="Times New Roman" w:hAnsi="Times New Roman" w:cs="Times New Roman"/>
          <w:sz w:val="28"/>
          <w:szCs w:val="28"/>
          <w:lang w:val="ro-MD"/>
        </w:rPr>
        <w:t xml:space="preserve">cota-parte aferentă activului admis pentru acoperirea </w:t>
      </w:r>
      <w:r w:rsidR="00902545" w:rsidRPr="0040092A">
        <w:rPr>
          <w:rFonts w:ascii="Times New Roman" w:hAnsi="Times New Roman" w:cs="Times New Roman"/>
          <w:sz w:val="28"/>
          <w:szCs w:val="28"/>
          <w:lang w:val="ro-MD"/>
        </w:rPr>
        <w:t>rezervelor tehnice</w:t>
      </w:r>
      <w:r w:rsidR="00DC64F7" w:rsidRPr="0040092A">
        <w:rPr>
          <w:rFonts w:ascii="Times New Roman" w:hAnsi="Times New Roman" w:cs="Times New Roman"/>
          <w:sz w:val="28"/>
          <w:szCs w:val="28"/>
          <w:lang w:val="ro-MD"/>
        </w:rPr>
        <w:t xml:space="preserve"> nete</w:t>
      </w:r>
      <w:r w:rsidR="00902545" w:rsidRPr="0040092A">
        <w:rPr>
          <w:rFonts w:ascii="Times New Roman" w:hAnsi="Times New Roman" w:cs="Times New Roman"/>
          <w:sz w:val="28"/>
          <w:szCs w:val="28"/>
          <w:lang w:val="ro-MD"/>
        </w:rPr>
        <w:t>, de tipul i, stabilite pentru</w:t>
      </w:r>
      <w:r w:rsidR="008546E1" w:rsidRPr="0040092A">
        <w:rPr>
          <w:rFonts w:ascii="Times New Roman" w:hAnsi="Times New Roman" w:cs="Times New Roman"/>
          <w:sz w:val="28"/>
          <w:szCs w:val="28"/>
          <w:lang w:val="ro-MD"/>
        </w:rPr>
        <w:t xml:space="preserve"> o singură contraparte </w:t>
      </w:r>
      <w:r w:rsidR="008546E1" w:rsidRPr="0040092A">
        <w:rPr>
          <w:rFonts w:ascii="Times New Roman" w:hAnsi="Times New Roman" w:cs="Times New Roman"/>
          <w:i/>
          <w:sz w:val="28"/>
          <w:szCs w:val="28"/>
          <w:lang w:val="ro-MD"/>
        </w:rPr>
        <w:t>e</w:t>
      </w:r>
      <w:r w:rsidR="008546E1" w:rsidRPr="0040092A">
        <w:rPr>
          <w:rFonts w:ascii="Times New Roman" w:hAnsi="Times New Roman" w:cs="Times New Roman"/>
          <w:sz w:val="28"/>
          <w:szCs w:val="28"/>
          <w:lang w:val="ro-MD"/>
        </w:rPr>
        <w:t xml:space="preserve"> (emitent</w:t>
      </w:r>
      <w:r w:rsidR="00902545" w:rsidRPr="0040092A">
        <w:rPr>
          <w:rFonts w:ascii="Times New Roman" w:hAnsi="Times New Roman" w:cs="Times New Roman"/>
          <w:sz w:val="28"/>
          <w:szCs w:val="28"/>
          <w:lang w:val="ro-MD"/>
        </w:rPr>
        <w:t>, bun</w:t>
      </w:r>
      <w:r w:rsidR="00F82AD1" w:rsidRPr="0040092A">
        <w:rPr>
          <w:rFonts w:ascii="Times New Roman" w:hAnsi="Times New Roman" w:cs="Times New Roman"/>
          <w:sz w:val="28"/>
          <w:szCs w:val="28"/>
          <w:lang w:val="ro-MD"/>
        </w:rPr>
        <w:t xml:space="preserve"> imobil</w:t>
      </w:r>
      <w:r w:rsidR="00902545" w:rsidRPr="0040092A">
        <w:rPr>
          <w:rFonts w:ascii="Times New Roman" w:hAnsi="Times New Roman" w:cs="Times New Roman"/>
          <w:sz w:val="28"/>
          <w:szCs w:val="28"/>
          <w:lang w:val="ro-MD"/>
        </w:rPr>
        <w:t>, bancă)</w:t>
      </w:r>
      <w:r w:rsidR="008546E1" w:rsidRPr="0040092A">
        <w:rPr>
          <w:rFonts w:ascii="Times New Roman" w:hAnsi="Times New Roman" w:cs="Times New Roman"/>
          <w:sz w:val="28"/>
          <w:szCs w:val="28"/>
          <w:lang w:val="ro-MD"/>
        </w:rPr>
        <w:t>,</w:t>
      </w:r>
      <w:r w:rsidR="00902545" w:rsidRPr="0040092A">
        <w:rPr>
          <w:rFonts w:ascii="Times New Roman" w:hAnsi="Times New Roman" w:cs="Times New Roman"/>
          <w:sz w:val="28"/>
          <w:szCs w:val="28"/>
          <w:lang w:val="ro-MD"/>
        </w:rPr>
        <w:t xml:space="preserve"> </w:t>
      </w:r>
      <w:r w:rsidR="00415B36" w:rsidRPr="0040092A">
        <w:rPr>
          <w:rFonts w:ascii="Times New Roman" w:hAnsi="Times New Roman" w:cs="Times New Roman"/>
          <w:sz w:val="28"/>
          <w:szCs w:val="28"/>
          <w:lang w:val="ro-MD"/>
        </w:rPr>
        <w:t>prevăzută la articolul 60 alin</w:t>
      </w:r>
      <w:r w:rsidR="00CE54B9" w:rsidRPr="0040092A">
        <w:rPr>
          <w:rFonts w:ascii="Times New Roman" w:hAnsi="Times New Roman" w:cs="Times New Roman"/>
          <w:sz w:val="28"/>
          <w:szCs w:val="28"/>
          <w:lang w:val="ro-MD"/>
        </w:rPr>
        <w:t>e</w:t>
      </w:r>
      <w:r w:rsidR="00415B36" w:rsidRPr="0040092A">
        <w:rPr>
          <w:rFonts w:ascii="Times New Roman" w:hAnsi="Times New Roman" w:cs="Times New Roman"/>
          <w:sz w:val="28"/>
          <w:szCs w:val="28"/>
          <w:lang w:val="ro-MD"/>
        </w:rPr>
        <w:t>atul (1) din Legea nr.92/2022</w:t>
      </w:r>
      <w:r w:rsidR="005451EA" w:rsidRPr="0040092A">
        <w:rPr>
          <w:rFonts w:ascii="Times New Roman" w:hAnsi="Times New Roman" w:cs="Times New Roman"/>
          <w:sz w:val="28"/>
          <w:szCs w:val="28"/>
          <w:lang w:val="ro-MD"/>
        </w:rPr>
        <w:t>, ajustată în conformitate cu valorile prevăzute la articolul 123 alin</w:t>
      </w:r>
      <w:r w:rsidR="00CE54B9" w:rsidRPr="0040092A">
        <w:rPr>
          <w:rFonts w:ascii="Times New Roman" w:hAnsi="Times New Roman" w:cs="Times New Roman"/>
          <w:sz w:val="28"/>
          <w:szCs w:val="28"/>
          <w:lang w:val="ro-MD"/>
        </w:rPr>
        <w:t>e</w:t>
      </w:r>
      <w:r w:rsidR="005451EA" w:rsidRPr="0040092A">
        <w:rPr>
          <w:rFonts w:ascii="Times New Roman" w:hAnsi="Times New Roman" w:cs="Times New Roman"/>
          <w:sz w:val="28"/>
          <w:szCs w:val="28"/>
          <w:lang w:val="ro-MD"/>
        </w:rPr>
        <w:t>atul (3) din Legea nr.92/2022</w:t>
      </w:r>
      <w:r w:rsidR="00415B36" w:rsidRPr="0040092A">
        <w:rPr>
          <w:rFonts w:ascii="Times New Roman" w:hAnsi="Times New Roman" w:cs="Times New Roman"/>
          <w:sz w:val="28"/>
          <w:szCs w:val="28"/>
          <w:lang w:val="ro-MD"/>
        </w:rPr>
        <w:t>;</w:t>
      </w:r>
    </w:p>
    <w:p w14:paraId="202512D3" w14:textId="17E9C4C6" w:rsidR="00415B36" w:rsidRPr="0040092A" w:rsidRDefault="004A2B44" w:rsidP="00415B36">
      <w:pPr>
        <w:pStyle w:val="ListParagraph"/>
        <w:spacing w:before="120" w:after="120"/>
        <w:ind w:left="1701" w:hanging="708"/>
        <w:contextualSpacing w:val="0"/>
        <w:jc w:val="both"/>
        <w:rPr>
          <w:rFonts w:ascii="Times New Roman" w:hAnsi="Times New Roman" w:cs="Times New Roman"/>
          <w:sz w:val="28"/>
          <w:szCs w:val="28"/>
          <w:lang w:val="ro-MD"/>
        </w:rPr>
      </w:pPr>
      <m:oMath>
        <m:sSub>
          <m:sSubPr>
            <m:ctrlPr>
              <w:rPr>
                <w:rFonts w:ascii="Cambria Math" w:hAnsi="Cambria Math" w:cs="Times New Roman"/>
                <w:sz w:val="28"/>
                <w:szCs w:val="28"/>
                <w:lang w:val="ro-MD"/>
              </w:rPr>
            </m:ctrlPr>
          </m:sSubPr>
          <m:e>
            <m:r>
              <w:rPr>
                <w:rFonts w:ascii="Cambria Math" w:hAnsi="Cambria Math" w:cs="Times New Roman"/>
                <w:sz w:val="28"/>
                <w:szCs w:val="28"/>
                <w:lang w:val="ro-MD"/>
              </w:rPr>
              <m:t>A</m:t>
            </m:r>
          </m:e>
          <m:sub>
            <m:r>
              <w:rPr>
                <w:rFonts w:ascii="Cambria Math" w:hAnsi="Cambria Math" w:cs="Times New Roman"/>
                <w:sz w:val="28"/>
                <w:szCs w:val="28"/>
                <w:lang w:val="ro-MD"/>
              </w:rPr>
              <m:t>i</m:t>
            </m:r>
            <m:r>
              <m:rPr>
                <m:sty m:val="p"/>
              </m:rPr>
              <w:rPr>
                <w:rFonts w:ascii="Cambria Math" w:hAnsi="Cambria Math" w:cs="Times New Roman"/>
                <w:sz w:val="28"/>
                <w:szCs w:val="28"/>
                <w:lang w:val="ro-MD"/>
              </w:rPr>
              <m:t>,</m:t>
            </m:r>
            <m:r>
              <w:rPr>
                <w:rFonts w:ascii="Cambria Math" w:hAnsi="Cambria Math" w:cs="Times New Roman"/>
                <w:sz w:val="28"/>
                <w:szCs w:val="28"/>
                <w:lang w:val="ro-MD"/>
              </w:rPr>
              <m:t>e</m:t>
            </m:r>
            <m:r>
              <m:rPr>
                <m:sty m:val="p"/>
              </m:rPr>
              <w:rPr>
                <w:rFonts w:ascii="Cambria Math" w:hAnsi="Cambria Math" w:cs="Times New Roman"/>
                <w:sz w:val="28"/>
                <w:szCs w:val="28"/>
                <w:lang w:val="ro-MD"/>
              </w:rPr>
              <m:t xml:space="preserve">, </m:t>
            </m:r>
            <m:r>
              <w:rPr>
                <w:rFonts w:ascii="Cambria Math" w:hAnsi="Cambria Math" w:cs="Times New Roman"/>
                <w:sz w:val="28"/>
                <w:szCs w:val="28"/>
                <w:lang w:val="ro-MD"/>
              </w:rPr>
              <m:t>R</m:t>
            </m:r>
          </m:sub>
        </m:sSub>
      </m:oMath>
      <w:r w:rsidR="00415B36" w:rsidRPr="0040092A">
        <w:rPr>
          <w:rFonts w:ascii="Times New Roman" w:hAnsi="Times New Roman" w:cs="Times New Roman"/>
          <w:sz w:val="28"/>
          <w:szCs w:val="28"/>
          <w:lang w:val="ro-MD"/>
        </w:rPr>
        <w:t xml:space="preserve"> - valoarea activului admis pentru acoperirea rezervelor tehnice</w:t>
      </w:r>
      <w:r w:rsidR="00DC64F7" w:rsidRPr="0040092A">
        <w:rPr>
          <w:rFonts w:ascii="Times New Roman" w:hAnsi="Times New Roman" w:cs="Times New Roman"/>
          <w:sz w:val="28"/>
          <w:szCs w:val="28"/>
          <w:lang w:val="ro-MD"/>
        </w:rPr>
        <w:t xml:space="preserve"> nete</w:t>
      </w:r>
      <w:r w:rsidR="00415B36" w:rsidRPr="0040092A">
        <w:rPr>
          <w:rFonts w:ascii="Times New Roman" w:hAnsi="Times New Roman" w:cs="Times New Roman"/>
          <w:sz w:val="28"/>
          <w:szCs w:val="28"/>
          <w:lang w:val="ro-MD"/>
        </w:rPr>
        <w:t xml:space="preserve">, de tipul i, </w:t>
      </w:r>
      <w:r w:rsidR="008546E1" w:rsidRPr="0040092A">
        <w:rPr>
          <w:rFonts w:ascii="Times New Roman" w:eastAsiaTheme="minorEastAsia" w:hAnsi="Times New Roman" w:cs="Times New Roman"/>
          <w:sz w:val="28"/>
          <w:szCs w:val="28"/>
          <w:lang w:val="ro-MD"/>
        </w:rPr>
        <w:t xml:space="preserve">aferent unei singure contrapărți </w:t>
      </w:r>
      <w:r w:rsidR="008546E1" w:rsidRPr="0040092A">
        <w:rPr>
          <w:rFonts w:ascii="Times New Roman" w:eastAsiaTheme="minorEastAsia" w:hAnsi="Times New Roman" w:cs="Times New Roman"/>
          <w:i/>
          <w:sz w:val="28"/>
          <w:szCs w:val="28"/>
          <w:lang w:val="ro-MD"/>
        </w:rPr>
        <w:t>e</w:t>
      </w:r>
      <w:r w:rsidR="008546E1" w:rsidRPr="0040092A">
        <w:rPr>
          <w:rFonts w:ascii="Times New Roman" w:eastAsiaTheme="minorEastAsia" w:hAnsi="Times New Roman" w:cs="Times New Roman"/>
          <w:sz w:val="28"/>
          <w:szCs w:val="28"/>
          <w:lang w:val="ro-MD"/>
        </w:rPr>
        <w:t xml:space="preserve"> (emitent, bun</w:t>
      </w:r>
      <w:r w:rsidR="00F82AD1" w:rsidRPr="0040092A">
        <w:rPr>
          <w:rFonts w:ascii="Times New Roman" w:eastAsiaTheme="minorEastAsia" w:hAnsi="Times New Roman" w:cs="Times New Roman"/>
          <w:sz w:val="28"/>
          <w:szCs w:val="28"/>
          <w:lang w:val="ro-MD"/>
        </w:rPr>
        <w:t xml:space="preserve"> imobil</w:t>
      </w:r>
      <w:r w:rsidR="008546E1" w:rsidRPr="0040092A">
        <w:rPr>
          <w:rFonts w:ascii="Times New Roman" w:eastAsiaTheme="minorEastAsia" w:hAnsi="Times New Roman" w:cs="Times New Roman"/>
          <w:sz w:val="28"/>
          <w:szCs w:val="28"/>
          <w:lang w:val="ro-MD"/>
        </w:rPr>
        <w:t xml:space="preserve">, bancă), </w:t>
      </w:r>
      <w:r w:rsidR="00415B36" w:rsidRPr="0040092A">
        <w:rPr>
          <w:rFonts w:ascii="Times New Roman" w:hAnsi="Times New Roman" w:cs="Times New Roman"/>
          <w:sz w:val="28"/>
          <w:szCs w:val="28"/>
          <w:lang w:val="ro-MD"/>
        </w:rPr>
        <w:t>prevăzut</w:t>
      </w:r>
      <w:r w:rsidR="004F410C" w:rsidRPr="0040092A">
        <w:rPr>
          <w:rFonts w:ascii="Times New Roman" w:hAnsi="Times New Roman" w:cs="Times New Roman"/>
          <w:sz w:val="28"/>
          <w:szCs w:val="28"/>
          <w:lang w:val="ro-MD"/>
        </w:rPr>
        <w:t>ă</w:t>
      </w:r>
      <w:r w:rsidR="00415B36" w:rsidRPr="0040092A">
        <w:rPr>
          <w:rFonts w:ascii="Times New Roman" w:hAnsi="Times New Roman" w:cs="Times New Roman"/>
          <w:sz w:val="28"/>
          <w:szCs w:val="28"/>
          <w:lang w:val="ro-MD"/>
        </w:rPr>
        <w:t xml:space="preserve"> la articolul 59 alin</w:t>
      </w:r>
      <w:r w:rsidR="004F410C" w:rsidRPr="0040092A">
        <w:rPr>
          <w:rFonts w:ascii="Times New Roman" w:hAnsi="Times New Roman" w:cs="Times New Roman"/>
          <w:sz w:val="28"/>
          <w:szCs w:val="28"/>
          <w:lang w:val="ro-MD"/>
        </w:rPr>
        <w:t>e</w:t>
      </w:r>
      <w:r w:rsidR="00415B36" w:rsidRPr="0040092A">
        <w:rPr>
          <w:rFonts w:ascii="Times New Roman" w:hAnsi="Times New Roman" w:cs="Times New Roman"/>
          <w:sz w:val="28"/>
          <w:szCs w:val="28"/>
          <w:lang w:val="ro-MD"/>
        </w:rPr>
        <w:t>atul (1) din Legea nr.92/2022;</w:t>
      </w:r>
    </w:p>
    <w:p w14:paraId="494FFC59" w14:textId="2155955F" w:rsidR="004B3E3C" w:rsidRPr="0040092A" w:rsidRDefault="004A2B44" w:rsidP="004A2AD6">
      <w:pPr>
        <w:pStyle w:val="ListParagraph"/>
        <w:spacing w:before="120" w:after="120"/>
        <w:ind w:left="1843" w:hanging="850"/>
        <w:contextualSpacing w:val="0"/>
        <w:jc w:val="both"/>
        <w:rPr>
          <w:rFonts w:ascii="Times New Roman" w:eastAsiaTheme="minorEastAsia" w:hAnsi="Times New Roman" w:cs="Times New Roman"/>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G</m:t>
            </m:r>
          </m:e>
          <m:sub>
            <m:r>
              <w:rPr>
                <w:rFonts w:ascii="Cambria Math" w:hAnsi="Cambria Math" w:cs="Times New Roman"/>
                <w:sz w:val="28"/>
                <w:szCs w:val="28"/>
                <w:lang w:val="ro-MD"/>
              </w:rPr>
              <m:t>i, R</m:t>
            </m:r>
          </m:sub>
        </m:sSub>
      </m:oMath>
      <w:r w:rsidR="00633400" w:rsidRPr="0040092A">
        <w:rPr>
          <w:rFonts w:ascii="Times New Roman" w:eastAsiaTheme="minorEastAsia" w:hAnsi="Times New Roman" w:cs="Times New Roman"/>
          <w:i/>
          <w:sz w:val="28"/>
          <w:szCs w:val="28"/>
          <w:lang w:val="ro-MD"/>
        </w:rPr>
        <w:t xml:space="preserve"> –</w:t>
      </w:r>
      <w:r w:rsidR="004B3E3C" w:rsidRPr="0040092A">
        <w:rPr>
          <w:rFonts w:ascii="Times New Roman" w:eastAsiaTheme="minorEastAsia" w:hAnsi="Times New Roman" w:cs="Times New Roman"/>
          <w:sz w:val="28"/>
          <w:szCs w:val="28"/>
          <w:lang w:val="ro-MD"/>
        </w:rPr>
        <w:t xml:space="preserve"> cota-parte aferentă activului </w:t>
      </w:r>
      <w:r w:rsidR="00A81580" w:rsidRPr="0040092A">
        <w:rPr>
          <w:rFonts w:ascii="Times New Roman" w:eastAsiaTheme="minorEastAsia" w:hAnsi="Times New Roman" w:cs="Times New Roman"/>
          <w:sz w:val="28"/>
          <w:szCs w:val="28"/>
          <w:lang w:val="ro-MD"/>
        </w:rPr>
        <w:t>admis pentru acoperirea rezervelor tehnice</w:t>
      </w:r>
      <w:r w:rsidR="00DC64F7" w:rsidRPr="0040092A">
        <w:rPr>
          <w:rFonts w:ascii="Times New Roman" w:eastAsiaTheme="minorEastAsia" w:hAnsi="Times New Roman" w:cs="Times New Roman"/>
          <w:sz w:val="28"/>
          <w:szCs w:val="28"/>
          <w:lang w:val="ro-MD"/>
        </w:rPr>
        <w:t>nete</w:t>
      </w:r>
      <w:r w:rsidR="00A81580" w:rsidRPr="0040092A">
        <w:rPr>
          <w:rFonts w:ascii="Times New Roman" w:eastAsiaTheme="minorEastAsia" w:hAnsi="Times New Roman" w:cs="Times New Roman"/>
          <w:sz w:val="28"/>
          <w:szCs w:val="28"/>
          <w:lang w:val="ro-MD"/>
        </w:rPr>
        <w:t>, de tipul</w:t>
      </w:r>
      <w:r w:rsidR="00A81580" w:rsidRPr="0040092A">
        <w:rPr>
          <w:rFonts w:ascii="Times New Roman" w:eastAsiaTheme="minorEastAsia" w:hAnsi="Times New Roman" w:cs="Times New Roman"/>
          <w:i/>
          <w:sz w:val="28"/>
          <w:szCs w:val="28"/>
          <w:lang w:val="ro-MD"/>
        </w:rPr>
        <w:t xml:space="preserve"> </w:t>
      </w:r>
      <w:r w:rsidR="004B3E3C" w:rsidRPr="0040092A">
        <w:rPr>
          <w:rFonts w:ascii="Times New Roman" w:eastAsiaTheme="minorEastAsia" w:hAnsi="Times New Roman" w:cs="Times New Roman"/>
          <w:i/>
          <w:sz w:val="28"/>
          <w:szCs w:val="28"/>
          <w:lang w:val="ro-MD"/>
        </w:rPr>
        <w:t>i</w:t>
      </w:r>
      <w:r w:rsidR="00A81580" w:rsidRPr="0040092A">
        <w:rPr>
          <w:rFonts w:ascii="Times New Roman" w:eastAsiaTheme="minorEastAsia" w:hAnsi="Times New Roman" w:cs="Times New Roman"/>
          <w:i/>
          <w:sz w:val="28"/>
          <w:szCs w:val="28"/>
          <w:lang w:val="ro-MD"/>
        </w:rPr>
        <w:t>,</w:t>
      </w:r>
      <w:r w:rsidR="004B3E3C" w:rsidRPr="0040092A">
        <w:rPr>
          <w:rFonts w:ascii="Times New Roman" w:eastAsiaTheme="minorEastAsia" w:hAnsi="Times New Roman" w:cs="Times New Roman"/>
          <w:i/>
          <w:sz w:val="28"/>
          <w:szCs w:val="28"/>
          <w:lang w:val="ro-MD"/>
        </w:rPr>
        <w:t xml:space="preserve"> </w:t>
      </w:r>
      <w:r w:rsidR="00A81580" w:rsidRPr="0040092A">
        <w:rPr>
          <w:rFonts w:ascii="Times New Roman" w:hAnsi="Times New Roman" w:cs="Times New Roman"/>
          <w:sz w:val="28"/>
          <w:szCs w:val="28"/>
          <w:lang w:val="ro-MD"/>
        </w:rPr>
        <w:t>prevăzută</w:t>
      </w:r>
      <w:r w:rsidR="004B3E3C" w:rsidRPr="0040092A">
        <w:rPr>
          <w:rFonts w:ascii="Times New Roman" w:hAnsi="Times New Roman" w:cs="Times New Roman"/>
          <w:sz w:val="28"/>
          <w:szCs w:val="28"/>
          <w:lang w:val="ro-MD"/>
        </w:rPr>
        <w:t xml:space="preserve"> la articolul 60 alin</w:t>
      </w:r>
      <w:r w:rsidR="004F410C" w:rsidRPr="0040092A">
        <w:rPr>
          <w:rFonts w:ascii="Times New Roman" w:hAnsi="Times New Roman" w:cs="Times New Roman"/>
          <w:sz w:val="28"/>
          <w:szCs w:val="28"/>
          <w:lang w:val="ro-MD"/>
        </w:rPr>
        <w:t>e</w:t>
      </w:r>
      <w:r w:rsidR="004B3E3C" w:rsidRPr="0040092A">
        <w:rPr>
          <w:rFonts w:ascii="Times New Roman" w:hAnsi="Times New Roman" w:cs="Times New Roman"/>
          <w:sz w:val="28"/>
          <w:szCs w:val="28"/>
          <w:lang w:val="ro-MD"/>
        </w:rPr>
        <w:t xml:space="preserve">atul (1) </w:t>
      </w:r>
      <w:r w:rsidR="004B3E3C" w:rsidRPr="0040092A">
        <w:rPr>
          <w:rFonts w:ascii="Times New Roman" w:eastAsiaTheme="minorEastAsia" w:hAnsi="Times New Roman" w:cs="Times New Roman"/>
          <w:sz w:val="28"/>
          <w:szCs w:val="28"/>
          <w:lang w:val="ro-MD"/>
        </w:rPr>
        <w:t>din Legea nr.92/2022</w:t>
      </w:r>
      <w:r w:rsidR="006570DA" w:rsidRPr="0040092A">
        <w:rPr>
          <w:rFonts w:ascii="Times New Roman" w:eastAsiaTheme="minorEastAsia" w:hAnsi="Times New Roman" w:cs="Times New Roman"/>
          <w:sz w:val="28"/>
          <w:szCs w:val="28"/>
          <w:lang w:val="ro-MD"/>
        </w:rPr>
        <w:t xml:space="preserve">, </w:t>
      </w:r>
      <w:r w:rsidR="006570DA" w:rsidRPr="0040092A">
        <w:rPr>
          <w:rFonts w:ascii="Times New Roman" w:hAnsi="Times New Roman" w:cs="Times New Roman"/>
          <w:sz w:val="28"/>
          <w:szCs w:val="28"/>
          <w:lang w:val="ro-MD"/>
        </w:rPr>
        <w:t>ajustată în conformitate cu valorile prevăzute la articolul 123 alin</w:t>
      </w:r>
      <w:r w:rsidR="004F410C" w:rsidRPr="0040092A">
        <w:rPr>
          <w:rFonts w:ascii="Times New Roman" w:hAnsi="Times New Roman" w:cs="Times New Roman"/>
          <w:sz w:val="28"/>
          <w:szCs w:val="28"/>
          <w:lang w:val="ro-MD"/>
        </w:rPr>
        <w:t>e</w:t>
      </w:r>
      <w:r w:rsidR="006570DA" w:rsidRPr="0040092A">
        <w:rPr>
          <w:rFonts w:ascii="Times New Roman" w:hAnsi="Times New Roman" w:cs="Times New Roman"/>
          <w:sz w:val="28"/>
          <w:szCs w:val="28"/>
          <w:lang w:val="ro-MD"/>
        </w:rPr>
        <w:t>atul (3) din Legea nr.92/2022</w:t>
      </w:r>
      <w:r w:rsidR="004B3E3C" w:rsidRPr="0040092A">
        <w:rPr>
          <w:rFonts w:ascii="Times New Roman" w:eastAsiaTheme="minorEastAsia" w:hAnsi="Times New Roman" w:cs="Times New Roman"/>
          <w:sz w:val="28"/>
          <w:szCs w:val="28"/>
          <w:lang w:val="ro-MD"/>
        </w:rPr>
        <w:t>;</w:t>
      </w:r>
    </w:p>
    <w:p w14:paraId="1C90B80D" w14:textId="606AB8D3" w:rsidR="00A81580" w:rsidRPr="0040092A" w:rsidRDefault="00F832BD" w:rsidP="004A2AD6">
      <w:pPr>
        <w:pStyle w:val="ListParagraph"/>
        <w:spacing w:before="120" w:after="120"/>
        <w:ind w:left="1843" w:hanging="850"/>
        <w:contextualSpacing w:val="0"/>
        <w:jc w:val="both"/>
        <w:rPr>
          <w:rFonts w:ascii="Times New Roman" w:eastAsiaTheme="minorEastAsia" w:hAnsi="Times New Roman" w:cs="Times New Roman"/>
          <w:sz w:val="28"/>
          <w:szCs w:val="28"/>
          <w:lang w:val="ro-MD"/>
        </w:rPr>
      </w:pPr>
      <m:oMath>
        <m:r>
          <w:rPr>
            <w:rFonts w:ascii="Cambria Math" w:hAnsi="Cambria Math" w:cs="Times New Roman"/>
            <w:sz w:val="28"/>
            <w:szCs w:val="28"/>
            <w:lang w:val="ro-MD"/>
          </w:rPr>
          <m:t>R</m:t>
        </m:r>
      </m:oMath>
      <w:r w:rsidR="00633400" w:rsidRPr="0040092A">
        <w:rPr>
          <w:rFonts w:ascii="Times New Roman" w:eastAsiaTheme="minorEastAsia" w:hAnsi="Times New Roman" w:cs="Times New Roman"/>
          <w:i/>
          <w:sz w:val="28"/>
          <w:szCs w:val="28"/>
          <w:lang w:val="ro-MD"/>
        </w:rPr>
        <w:t xml:space="preserve"> </w:t>
      </w:r>
      <w:r w:rsidRPr="0040092A">
        <w:rPr>
          <w:rFonts w:ascii="Times New Roman" w:eastAsiaTheme="minorEastAsia" w:hAnsi="Times New Roman" w:cs="Times New Roman"/>
          <w:i/>
          <w:sz w:val="28"/>
          <w:szCs w:val="28"/>
          <w:lang w:val="ro-MD"/>
        </w:rPr>
        <w:t xml:space="preserve">– </w:t>
      </w:r>
      <w:r w:rsidRPr="0040092A">
        <w:rPr>
          <w:rFonts w:ascii="Times New Roman" w:eastAsiaTheme="minorEastAsia" w:hAnsi="Times New Roman" w:cs="Times New Roman"/>
          <w:sz w:val="28"/>
          <w:szCs w:val="28"/>
          <w:lang w:val="ro-MD"/>
        </w:rPr>
        <w:t xml:space="preserve">rezervele tehnice </w:t>
      </w:r>
      <w:r w:rsidR="00DC64F7" w:rsidRPr="0040092A">
        <w:rPr>
          <w:rFonts w:ascii="Times New Roman" w:eastAsiaTheme="minorEastAsia" w:hAnsi="Times New Roman" w:cs="Times New Roman"/>
          <w:sz w:val="28"/>
          <w:szCs w:val="28"/>
          <w:lang w:val="ro-MD"/>
        </w:rPr>
        <w:t xml:space="preserve">nete </w:t>
      </w:r>
      <w:r w:rsidRPr="0040092A">
        <w:rPr>
          <w:rFonts w:ascii="Times New Roman" w:eastAsiaTheme="minorEastAsia" w:hAnsi="Times New Roman" w:cs="Times New Roman"/>
          <w:sz w:val="28"/>
          <w:szCs w:val="28"/>
          <w:lang w:val="ro-MD"/>
        </w:rPr>
        <w:t>totale ale societății de asigurare sau de reasigurare;</w:t>
      </w:r>
    </w:p>
    <w:p w14:paraId="76F19CC4" w14:textId="7C26AEDE" w:rsidR="0042039D" w:rsidRPr="0040092A" w:rsidRDefault="004A2B44" w:rsidP="004A2AD6">
      <w:pPr>
        <w:pStyle w:val="ListParagraph"/>
        <w:spacing w:before="120" w:after="120"/>
        <w:ind w:left="1701" w:hanging="708"/>
        <w:contextualSpacing w:val="0"/>
        <w:jc w:val="both"/>
        <w:rPr>
          <w:rFonts w:ascii="Times New Roman" w:eastAsiaTheme="minorEastAsia" w:hAnsi="Times New Roman" w:cs="Times New Roman"/>
          <w:sz w:val="28"/>
          <w:szCs w:val="28"/>
          <w:lang w:val="ro-MD"/>
        </w:rPr>
      </w:pPr>
      <m:oMath>
        <m:sSub>
          <m:sSubPr>
            <m:ctrlPr>
              <w:rPr>
                <w:rFonts w:ascii="Cambria Math" w:hAnsi="Cambria Math" w:cs="Times New Roman"/>
                <w:sz w:val="28"/>
                <w:szCs w:val="28"/>
                <w:lang w:val="ro-MD"/>
              </w:rPr>
            </m:ctrlPr>
          </m:sSubPr>
          <m:e>
            <m:r>
              <w:rPr>
                <w:rFonts w:ascii="Cambria Math" w:hAnsi="Cambria Math" w:cs="Times New Roman"/>
                <w:sz w:val="28"/>
                <w:szCs w:val="28"/>
                <w:lang w:val="ro-MD"/>
              </w:rPr>
              <m:t>A</m:t>
            </m:r>
          </m:e>
          <m:sub>
            <m:r>
              <w:rPr>
                <w:rFonts w:ascii="Cambria Math" w:hAnsi="Cambria Math" w:cs="Times New Roman"/>
                <w:sz w:val="28"/>
                <w:szCs w:val="28"/>
                <w:lang w:val="ro-MD"/>
              </w:rPr>
              <m:t>i,R</m:t>
            </m:r>
          </m:sub>
        </m:sSub>
      </m:oMath>
      <w:r w:rsidR="00633400" w:rsidRPr="0040092A">
        <w:rPr>
          <w:rFonts w:ascii="Times New Roman" w:eastAsiaTheme="minorEastAsia" w:hAnsi="Times New Roman" w:cs="Times New Roman"/>
          <w:i/>
          <w:sz w:val="28"/>
          <w:szCs w:val="28"/>
          <w:lang w:val="ro-MD"/>
        </w:rPr>
        <w:t xml:space="preserve"> –</w:t>
      </w:r>
      <w:r w:rsidR="0042039D" w:rsidRPr="0040092A">
        <w:rPr>
          <w:rFonts w:ascii="Times New Roman" w:eastAsiaTheme="minorEastAsia" w:hAnsi="Times New Roman" w:cs="Times New Roman"/>
          <w:sz w:val="28"/>
          <w:szCs w:val="28"/>
          <w:lang w:val="ro-MD"/>
        </w:rPr>
        <w:t xml:space="preserve"> </w:t>
      </w:r>
      <w:r w:rsidR="00633400" w:rsidRPr="0040092A">
        <w:rPr>
          <w:rFonts w:ascii="Times New Roman" w:eastAsiaTheme="minorEastAsia" w:hAnsi="Times New Roman" w:cs="Times New Roman"/>
          <w:sz w:val="28"/>
          <w:szCs w:val="28"/>
          <w:lang w:val="ro-MD"/>
        </w:rPr>
        <w:t>valoarea activului admis pentru acoperirea rezervelor tehnice</w:t>
      </w:r>
      <w:r w:rsidR="00AE2D07" w:rsidRPr="0040092A">
        <w:rPr>
          <w:rFonts w:ascii="Times New Roman" w:eastAsiaTheme="minorEastAsia" w:hAnsi="Times New Roman" w:cs="Times New Roman"/>
          <w:sz w:val="28"/>
          <w:szCs w:val="28"/>
          <w:lang w:val="ro-MD"/>
        </w:rPr>
        <w:t xml:space="preserve"> nete</w:t>
      </w:r>
      <w:r w:rsidR="00633400" w:rsidRPr="0040092A">
        <w:rPr>
          <w:rFonts w:ascii="Times New Roman" w:eastAsiaTheme="minorEastAsia" w:hAnsi="Times New Roman" w:cs="Times New Roman"/>
          <w:sz w:val="28"/>
          <w:szCs w:val="28"/>
          <w:lang w:val="ro-MD"/>
        </w:rPr>
        <w:t xml:space="preserve">, de tipul </w:t>
      </w:r>
      <w:r w:rsidR="00633400" w:rsidRPr="0040092A">
        <w:rPr>
          <w:rFonts w:ascii="Times New Roman" w:eastAsiaTheme="minorEastAsia" w:hAnsi="Times New Roman" w:cs="Times New Roman"/>
          <w:i/>
          <w:sz w:val="28"/>
          <w:szCs w:val="28"/>
          <w:lang w:val="ro-MD"/>
        </w:rPr>
        <w:t>i</w:t>
      </w:r>
      <w:r w:rsidR="00137915" w:rsidRPr="0040092A">
        <w:rPr>
          <w:rFonts w:ascii="Times New Roman" w:eastAsiaTheme="minorEastAsia" w:hAnsi="Times New Roman" w:cs="Times New Roman"/>
          <w:i/>
          <w:sz w:val="28"/>
          <w:szCs w:val="28"/>
          <w:lang w:val="ro-MD"/>
        </w:rPr>
        <w:t>,</w:t>
      </w:r>
      <w:r w:rsidR="00633400" w:rsidRPr="0040092A">
        <w:rPr>
          <w:rFonts w:ascii="Times New Roman" w:eastAsiaTheme="minorEastAsia" w:hAnsi="Times New Roman" w:cs="Times New Roman"/>
          <w:sz w:val="28"/>
          <w:szCs w:val="28"/>
          <w:lang w:val="ro-MD"/>
        </w:rPr>
        <w:t xml:space="preserve"> </w:t>
      </w:r>
      <w:r w:rsidR="005509A1" w:rsidRPr="0040092A">
        <w:rPr>
          <w:rFonts w:ascii="Times New Roman" w:eastAsiaTheme="minorEastAsia" w:hAnsi="Times New Roman" w:cs="Times New Roman"/>
          <w:sz w:val="28"/>
          <w:szCs w:val="28"/>
          <w:lang w:val="ro-MD"/>
        </w:rPr>
        <w:t>determinat potrivit</w:t>
      </w:r>
      <w:r w:rsidR="00633400" w:rsidRPr="0040092A">
        <w:rPr>
          <w:rFonts w:ascii="Times New Roman" w:eastAsiaTheme="minorEastAsia" w:hAnsi="Times New Roman" w:cs="Times New Roman"/>
          <w:sz w:val="28"/>
          <w:szCs w:val="28"/>
          <w:lang w:val="ro-MD"/>
        </w:rPr>
        <w:t xml:space="preserve"> </w:t>
      </w:r>
      <w:r w:rsidR="00633400" w:rsidRPr="0040092A">
        <w:rPr>
          <w:rFonts w:ascii="Times New Roman" w:hAnsi="Times New Roman" w:cs="Times New Roman"/>
          <w:sz w:val="28"/>
          <w:szCs w:val="28"/>
          <w:lang w:val="ro-MD"/>
        </w:rPr>
        <w:t>articolul</w:t>
      </w:r>
      <w:r w:rsidR="005509A1" w:rsidRPr="0040092A">
        <w:rPr>
          <w:rFonts w:ascii="Times New Roman" w:hAnsi="Times New Roman" w:cs="Times New Roman"/>
          <w:sz w:val="28"/>
          <w:szCs w:val="28"/>
          <w:lang w:val="ro-MD"/>
        </w:rPr>
        <w:t>ui</w:t>
      </w:r>
      <w:r w:rsidR="00633400" w:rsidRPr="0040092A">
        <w:rPr>
          <w:rFonts w:ascii="Times New Roman" w:hAnsi="Times New Roman" w:cs="Times New Roman"/>
          <w:sz w:val="28"/>
          <w:szCs w:val="28"/>
          <w:lang w:val="ro-MD"/>
        </w:rPr>
        <w:t xml:space="preserve"> 59 alin</w:t>
      </w:r>
      <w:r w:rsidR="004F410C" w:rsidRPr="0040092A">
        <w:rPr>
          <w:rFonts w:ascii="Times New Roman" w:hAnsi="Times New Roman" w:cs="Times New Roman"/>
          <w:sz w:val="28"/>
          <w:szCs w:val="28"/>
          <w:lang w:val="ro-MD"/>
        </w:rPr>
        <w:t>e</w:t>
      </w:r>
      <w:r w:rsidR="00633400" w:rsidRPr="0040092A">
        <w:rPr>
          <w:rFonts w:ascii="Times New Roman" w:hAnsi="Times New Roman" w:cs="Times New Roman"/>
          <w:sz w:val="28"/>
          <w:szCs w:val="28"/>
          <w:lang w:val="ro-MD"/>
        </w:rPr>
        <w:t>atul (1)</w:t>
      </w:r>
      <w:r w:rsidR="00633400" w:rsidRPr="0040092A">
        <w:rPr>
          <w:rFonts w:ascii="Times New Roman" w:eastAsiaTheme="minorEastAsia" w:hAnsi="Times New Roman" w:cs="Times New Roman"/>
          <w:sz w:val="28"/>
          <w:szCs w:val="28"/>
          <w:lang w:val="ro-MD"/>
        </w:rPr>
        <w:t xml:space="preserve"> din Legea nr.92/2022</w:t>
      </w:r>
      <w:r w:rsidR="00137915" w:rsidRPr="0040092A">
        <w:rPr>
          <w:rFonts w:ascii="Times New Roman" w:eastAsiaTheme="minorEastAsia" w:hAnsi="Times New Roman" w:cs="Times New Roman"/>
          <w:sz w:val="28"/>
          <w:szCs w:val="28"/>
          <w:lang w:val="ro-MD"/>
        </w:rPr>
        <w:t>;</w:t>
      </w:r>
    </w:p>
    <w:p w14:paraId="2E180770" w14:textId="3CDA492C" w:rsidR="001B4218" w:rsidRPr="0040092A" w:rsidRDefault="009C51CC" w:rsidP="00961579">
      <w:pPr>
        <w:pStyle w:val="ListParagraph"/>
        <w:numPr>
          <w:ilvl w:val="0"/>
          <w:numId w:val="11"/>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lastRenderedPageBreak/>
        <w:t>s</w:t>
      </w:r>
      <w:r w:rsidR="00E57F2B" w:rsidRPr="0040092A">
        <w:rPr>
          <w:rFonts w:ascii="Times New Roman" w:hAnsi="Times New Roman" w:cs="Times New Roman"/>
          <w:sz w:val="28"/>
          <w:szCs w:val="28"/>
          <w:lang w:val="ro-MD"/>
        </w:rPr>
        <w:t>e calculează valoarea finală a activelor admise pentru acoperirea rezervelor tehnice</w:t>
      </w:r>
      <w:r w:rsidR="00AE2D07" w:rsidRPr="0040092A">
        <w:rPr>
          <w:rFonts w:ascii="Times New Roman" w:hAnsi="Times New Roman" w:cs="Times New Roman"/>
          <w:sz w:val="28"/>
          <w:szCs w:val="28"/>
          <w:lang w:val="ro-MD"/>
        </w:rPr>
        <w:t xml:space="preserve"> nete</w:t>
      </w:r>
      <w:r w:rsidR="00E57F2B" w:rsidRPr="0040092A">
        <w:rPr>
          <w:rFonts w:ascii="Times New Roman" w:hAnsi="Times New Roman" w:cs="Times New Roman"/>
          <w:sz w:val="28"/>
          <w:szCs w:val="28"/>
          <w:lang w:val="ro-MD"/>
        </w:rPr>
        <w:t>, distribuite conform formule</w:t>
      </w:r>
      <w:r w:rsidR="00BA4EE8" w:rsidRPr="0040092A">
        <w:rPr>
          <w:rFonts w:ascii="Times New Roman" w:hAnsi="Times New Roman" w:cs="Times New Roman"/>
          <w:sz w:val="28"/>
          <w:szCs w:val="28"/>
          <w:lang w:val="ro-MD"/>
        </w:rPr>
        <w:t>i</w:t>
      </w:r>
      <w:r w:rsidR="00E57F2B" w:rsidRPr="0040092A">
        <w:rPr>
          <w:rFonts w:ascii="Times New Roman" w:hAnsi="Times New Roman" w:cs="Times New Roman"/>
          <w:sz w:val="28"/>
          <w:szCs w:val="28"/>
          <w:lang w:val="ro-MD"/>
        </w:rPr>
        <w:t>:</w:t>
      </w:r>
    </w:p>
    <w:p w14:paraId="6AE20D74" w14:textId="5C64F762" w:rsidR="00684213" w:rsidRPr="0040092A" w:rsidRDefault="004A2B44" w:rsidP="00684213">
      <w:pPr>
        <w:pStyle w:val="ListParagraph"/>
        <w:spacing w:before="120" w:after="120"/>
        <w:ind w:left="1146"/>
        <w:contextualSpacing w:val="0"/>
        <w:jc w:val="both"/>
        <w:rPr>
          <w:rFonts w:ascii="Times New Roman" w:eastAsiaTheme="minorEastAsia" w:hAnsi="Times New Roman" w:cs="Times New Roman"/>
          <w:sz w:val="28"/>
          <w:szCs w:val="28"/>
          <w:lang w:val="ro-MD"/>
        </w:rPr>
      </w:pPr>
      <m:oMathPara>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ADF</m:t>
              </m:r>
            </m:e>
            <m:sub>
              <m:r>
                <w:rPr>
                  <w:rFonts w:ascii="Cambria Math" w:hAnsi="Cambria Math" w:cs="Times New Roman"/>
                  <w:sz w:val="28"/>
                  <w:szCs w:val="28"/>
                  <w:lang w:val="ro-MD"/>
                </w:rPr>
                <m:t>i, R</m:t>
              </m:r>
            </m:sub>
          </m:sSub>
          <m:r>
            <w:rPr>
              <w:rFonts w:ascii="Cambria Math" w:hAnsi="Cambria Math" w:cs="Times New Roman"/>
              <w:sz w:val="28"/>
              <w:szCs w:val="28"/>
              <w:lang w:val="ro-MD"/>
            </w:rPr>
            <m:t>=</m:t>
          </m:r>
          <m:func>
            <m:funcPr>
              <m:ctrlPr>
                <w:rPr>
                  <w:rFonts w:ascii="Cambria Math" w:hAnsi="Cambria Math" w:cs="Times New Roman"/>
                  <w:sz w:val="28"/>
                  <w:szCs w:val="28"/>
                  <w:lang w:val="ro-MD"/>
                </w:rPr>
              </m:ctrlPr>
            </m:funcPr>
            <m:fName>
              <m:r>
                <m:rPr>
                  <m:sty m:val="p"/>
                </m:rPr>
                <w:rPr>
                  <w:rFonts w:ascii="Cambria Math" w:hAnsi="Cambria Math" w:cs="Times New Roman"/>
                  <w:sz w:val="28"/>
                  <w:szCs w:val="28"/>
                  <w:lang w:val="ro-MD"/>
                </w:rPr>
                <m:t>min</m:t>
              </m:r>
              <m:ctrlPr>
                <w:rPr>
                  <w:rFonts w:ascii="Cambria Math" w:hAnsi="Cambria Math" w:cs="Times New Roman"/>
                  <w:i/>
                  <w:sz w:val="28"/>
                  <w:szCs w:val="28"/>
                  <w:lang w:val="ro-MD"/>
                </w:rPr>
              </m:ctrlPr>
            </m:fName>
            <m:e>
              <m:d>
                <m:dPr>
                  <m:ctrlPr>
                    <w:rPr>
                      <w:rFonts w:ascii="Cambria Math" w:hAnsi="Cambria Math" w:cs="Times New Roman"/>
                      <w:i/>
                      <w:sz w:val="28"/>
                      <w:szCs w:val="28"/>
                      <w:lang w:val="ro-MD"/>
                    </w:rPr>
                  </m:ctrlPr>
                </m:dPr>
                <m:e>
                  <m:f>
                    <m:fPr>
                      <m:ctrlPr>
                        <w:rPr>
                          <w:rFonts w:ascii="Cambria Math" w:hAnsi="Cambria Math" w:cs="Times New Roman"/>
                          <w:i/>
                          <w:sz w:val="28"/>
                          <w:szCs w:val="28"/>
                          <w:lang w:val="ro-MD"/>
                        </w:rPr>
                      </m:ctrlPr>
                    </m:fPr>
                    <m:num>
                      <m:sSub>
                        <m:sSubPr>
                          <m:ctrlPr>
                            <w:rPr>
                              <w:rFonts w:ascii="Cambria Math" w:hAnsi="Cambria Math" w:cs="Times New Roman"/>
                              <w:i/>
                              <w:sz w:val="28"/>
                              <w:szCs w:val="28"/>
                              <w:lang w:val="ro-MD"/>
                            </w:rPr>
                          </m:ctrlPr>
                        </m:sSubPr>
                        <m:e>
                          <m:r>
                            <w:rPr>
                              <w:rFonts w:ascii="Cambria Math" w:hAnsi="Cambria Math" w:cs="Times New Roman"/>
                              <w:sz w:val="28"/>
                              <w:szCs w:val="28"/>
                              <w:lang w:val="ro-MD"/>
                            </w:rPr>
                            <m:t>ADP</m:t>
                          </m:r>
                        </m:e>
                        <m:sub>
                          <m:r>
                            <w:rPr>
                              <w:rFonts w:ascii="Cambria Math" w:hAnsi="Cambria Math" w:cs="Times New Roman"/>
                              <w:sz w:val="28"/>
                              <w:szCs w:val="28"/>
                              <w:lang w:val="ro-MD"/>
                            </w:rPr>
                            <m:t>i, R</m:t>
                          </m:r>
                        </m:sub>
                      </m:sSub>
                    </m:num>
                    <m:den>
                      <m:sSub>
                        <m:sSubPr>
                          <m:ctrlPr>
                            <w:rPr>
                              <w:rFonts w:ascii="Cambria Math" w:hAnsi="Cambria Math" w:cs="Times New Roman"/>
                              <w:i/>
                              <w:sz w:val="28"/>
                              <w:szCs w:val="28"/>
                              <w:lang w:val="ro-MD"/>
                            </w:rPr>
                          </m:ctrlPr>
                        </m:sSubPr>
                        <m:e>
                          <m:r>
                            <w:rPr>
                              <w:rFonts w:ascii="Cambria Math" w:hAnsi="Cambria Math" w:cs="Times New Roman"/>
                              <w:sz w:val="28"/>
                              <w:szCs w:val="28"/>
                              <w:lang w:val="ro-MD"/>
                            </w:rPr>
                            <m:t>ADP</m:t>
                          </m:r>
                        </m:e>
                        <m:sub>
                          <m:r>
                            <w:rPr>
                              <w:rFonts w:ascii="Cambria Math" w:hAnsi="Cambria Math" w:cs="Times New Roman"/>
                              <w:sz w:val="28"/>
                              <w:szCs w:val="28"/>
                              <w:lang w:val="ro-MD"/>
                            </w:rPr>
                            <m:t>R</m:t>
                          </m:r>
                        </m:sub>
                      </m:sSub>
                    </m:den>
                  </m:f>
                  <m:r>
                    <w:rPr>
                      <w:rFonts w:ascii="Cambria Math" w:hAnsi="Cambria Math" w:cs="Times New Roman"/>
                      <w:sz w:val="28"/>
                      <w:szCs w:val="28"/>
                      <w:lang w:val="ro-MD"/>
                    </w:rPr>
                    <m:t>∙R;</m:t>
                  </m:r>
                  <m:sSub>
                    <m:sSubPr>
                      <m:ctrlPr>
                        <w:rPr>
                          <w:rFonts w:ascii="Cambria Math" w:hAnsi="Cambria Math" w:cs="Times New Roman"/>
                          <w:i/>
                          <w:sz w:val="28"/>
                          <w:szCs w:val="28"/>
                          <w:lang w:val="ro-MD"/>
                        </w:rPr>
                      </m:ctrlPr>
                    </m:sSubPr>
                    <m:e>
                      <m:r>
                        <w:rPr>
                          <w:rFonts w:ascii="Cambria Math" w:hAnsi="Cambria Math" w:cs="Times New Roman"/>
                          <w:sz w:val="28"/>
                          <w:szCs w:val="28"/>
                          <w:lang w:val="ro-MD"/>
                        </w:rPr>
                        <m:t>ADP</m:t>
                      </m:r>
                    </m:e>
                    <m:sub>
                      <m:r>
                        <w:rPr>
                          <w:rFonts w:ascii="Cambria Math" w:hAnsi="Cambria Math" w:cs="Times New Roman"/>
                          <w:sz w:val="28"/>
                          <w:szCs w:val="28"/>
                          <w:lang w:val="ro-MD"/>
                        </w:rPr>
                        <m:t>i, R</m:t>
                      </m:r>
                    </m:sub>
                  </m:sSub>
                </m:e>
              </m:d>
            </m:e>
          </m:func>
        </m:oMath>
      </m:oMathPara>
    </w:p>
    <w:p w14:paraId="7D2B1D10" w14:textId="77777777" w:rsidR="00684213" w:rsidRPr="0040092A" w:rsidRDefault="00684213" w:rsidP="00684213">
      <w:pPr>
        <w:pStyle w:val="ListParagraph"/>
        <w:spacing w:before="120" w:after="120"/>
        <w:ind w:left="114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unde:</w:t>
      </w:r>
    </w:p>
    <w:p w14:paraId="7A06EDD0" w14:textId="34B7C5A2" w:rsidR="00684213" w:rsidRPr="0040092A" w:rsidRDefault="004A2B44" w:rsidP="00984411">
      <w:pPr>
        <w:pStyle w:val="ListParagraph"/>
        <w:spacing w:before="120" w:after="120"/>
        <w:ind w:left="2127" w:hanging="993"/>
        <w:contextualSpacing w:val="0"/>
        <w:jc w:val="both"/>
        <w:rPr>
          <w:rFonts w:ascii="Times New Roman" w:eastAsiaTheme="minorEastAsia" w:hAnsi="Times New Roman" w:cs="Times New Roman"/>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ADF</m:t>
            </m:r>
          </m:e>
          <m:sub>
            <m:r>
              <w:rPr>
                <w:rFonts w:ascii="Cambria Math" w:hAnsi="Cambria Math" w:cs="Times New Roman"/>
                <w:sz w:val="28"/>
                <w:szCs w:val="28"/>
                <w:lang w:val="ro-MD"/>
              </w:rPr>
              <m:t>i, R</m:t>
            </m:r>
          </m:sub>
        </m:sSub>
      </m:oMath>
      <w:r w:rsidR="00684213" w:rsidRPr="0040092A">
        <w:rPr>
          <w:rFonts w:ascii="Times New Roman" w:eastAsiaTheme="minorEastAsia" w:hAnsi="Times New Roman" w:cs="Times New Roman"/>
          <w:sz w:val="28"/>
          <w:szCs w:val="28"/>
          <w:lang w:val="ro-MD"/>
        </w:rPr>
        <w:t xml:space="preserve"> – valoarea </w:t>
      </w:r>
      <w:r w:rsidR="00F455F1" w:rsidRPr="0040092A">
        <w:rPr>
          <w:rFonts w:ascii="Times New Roman" w:eastAsiaTheme="minorEastAsia" w:hAnsi="Times New Roman" w:cs="Times New Roman"/>
          <w:sz w:val="28"/>
          <w:szCs w:val="28"/>
          <w:lang w:val="ro-MD"/>
        </w:rPr>
        <w:t>finală</w:t>
      </w:r>
      <w:r w:rsidR="00684213" w:rsidRPr="0040092A">
        <w:rPr>
          <w:rFonts w:ascii="Times New Roman" w:eastAsiaTheme="minorEastAsia" w:hAnsi="Times New Roman" w:cs="Times New Roman"/>
          <w:sz w:val="28"/>
          <w:szCs w:val="28"/>
          <w:lang w:val="ro-MD"/>
        </w:rPr>
        <w:t xml:space="preserve"> </w:t>
      </w:r>
      <w:r w:rsidR="00F455F1" w:rsidRPr="0040092A">
        <w:rPr>
          <w:rFonts w:ascii="Times New Roman" w:eastAsiaTheme="minorEastAsia" w:hAnsi="Times New Roman" w:cs="Times New Roman"/>
          <w:sz w:val="28"/>
          <w:szCs w:val="28"/>
          <w:lang w:val="ro-MD"/>
        </w:rPr>
        <w:t xml:space="preserve">distribuită </w:t>
      </w:r>
      <w:r w:rsidR="00684213" w:rsidRPr="0040092A">
        <w:rPr>
          <w:rFonts w:ascii="Times New Roman" w:eastAsiaTheme="minorEastAsia" w:hAnsi="Times New Roman" w:cs="Times New Roman"/>
          <w:sz w:val="28"/>
          <w:szCs w:val="28"/>
          <w:lang w:val="ro-MD"/>
        </w:rPr>
        <w:t>a</w:t>
      </w:r>
      <w:r w:rsidR="002E3637" w:rsidRPr="0040092A">
        <w:rPr>
          <w:rFonts w:ascii="Times New Roman" w:eastAsiaTheme="minorEastAsia" w:hAnsi="Times New Roman" w:cs="Times New Roman"/>
          <w:sz w:val="28"/>
          <w:szCs w:val="28"/>
          <w:lang w:val="ro-MD"/>
        </w:rPr>
        <w:t>ferentă</w:t>
      </w:r>
      <w:r w:rsidR="00684213" w:rsidRPr="0040092A">
        <w:rPr>
          <w:rFonts w:ascii="Times New Roman" w:eastAsiaTheme="minorEastAsia" w:hAnsi="Times New Roman" w:cs="Times New Roman"/>
          <w:sz w:val="28"/>
          <w:szCs w:val="28"/>
          <w:lang w:val="ro-MD"/>
        </w:rPr>
        <w:t xml:space="preserve"> activului admis pentru acoperirea rezervelor tehnice</w:t>
      </w:r>
      <w:r w:rsidR="00AE2D07" w:rsidRPr="0040092A">
        <w:rPr>
          <w:rFonts w:ascii="Times New Roman" w:eastAsiaTheme="minorEastAsia" w:hAnsi="Times New Roman" w:cs="Times New Roman"/>
          <w:sz w:val="28"/>
          <w:szCs w:val="28"/>
          <w:lang w:val="ro-MD"/>
        </w:rPr>
        <w:t xml:space="preserve"> nete</w:t>
      </w:r>
      <w:r w:rsidR="00684213" w:rsidRPr="0040092A">
        <w:rPr>
          <w:rFonts w:ascii="Times New Roman" w:eastAsiaTheme="minorEastAsia" w:hAnsi="Times New Roman" w:cs="Times New Roman"/>
          <w:sz w:val="28"/>
          <w:szCs w:val="28"/>
          <w:lang w:val="ro-MD"/>
        </w:rPr>
        <w:t xml:space="preserve">, de tipul </w:t>
      </w:r>
      <w:r w:rsidR="00684213" w:rsidRPr="0040092A">
        <w:rPr>
          <w:rFonts w:ascii="Times New Roman" w:eastAsiaTheme="minorEastAsia" w:hAnsi="Times New Roman" w:cs="Times New Roman"/>
          <w:i/>
          <w:sz w:val="28"/>
          <w:szCs w:val="28"/>
          <w:lang w:val="ro-MD"/>
        </w:rPr>
        <w:t>i</w:t>
      </w:r>
      <w:r w:rsidR="00243FA2" w:rsidRPr="0040092A">
        <w:rPr>
          <w:rFonts w:ascii="Times New Roman" w:eastAsiaTheme="minorEastAsia" w:hAnsi="Times New Roman" w:cs="Times New Roman"/>
          <w:i/>
          <w:sz w:val="28"/>
          <w:szCs w:val="28"/>
          <w:lang w:val="ro-MD"/>
        </w:rPr>
        <w:t>,</w:t>
      </w:r>
      <w:r w:rsidR="00684213" w:rsidRPr="0040092A">
        <w:rPr>
          <w:rFonts w:ascii="Times New Roman" w:eastAsiaTheme="minorEastAsia" w:hAnsi="Times New Roman" w:cs="Times New Roman"/>
          <w:sz w:val="28"/>
          <w:szCs w:val="28"/>
          <w:lang w:val="ro-MD"/>
        </w:rPr>
        <w:t xml:space="preserve"> prevăzut</w:t>
      </w:r>
      <w:r w:rsidR="004F410C" w:rsidRPr="0040092A">
        <w:rPr>
          <w:rFonts w:ascii="Times New Roman" w:eastAsiaTheme="minorEastAsia" w:hAnsi="Times New Roman" w:cs="Times New Roman"/>
          <w:sz w:val="28"/>
          <w:szCs w:val="28"/>
          <w:lang w:val="ro-MD"/>
        </w:rPr>
        <w:t>ă</w:t>
      </w:r>
      <w:r w:rsidR="00684213" w:rsidRPr="0040092A">
        <w:rPr>
          <w:rFonts w:ascii="Times New Roman" w:eastAsiaTheme="minorEastAsia" w:hAnsi="Times New Roman" w:cs="Times New Roman"/>
          <w:sz w:val="28"/>
          <w:szCs w:val="28"/>
          <w:lang w:val="ro-MD"/>
        </w:rPr>
        <w:t xml:space="preserve"> la </w:t>
      </w:r>
      <w:r w:rsidR="00684213" w:rsidRPr="0040092A">
        <w:rPr>
          <w:rFonts w:ascii="Times New Roman" w:hAnsi="Times New Roman" w:cs="Times New Roman"/>
          <w:sz w:val="28"/>
          <w:szCs w:val="28"/>
          <w:lang w:val="ro-MD"/>
        </w:rPr>
        <w:t>articolul 59 alin</w:t>
      </w:r>
      <w:r w:rsidR="004F410C" w:rsidRPr="0040092A">
        <w:rPr>
          <w:rFonts w:ascii="Times New Roman" w:hAnsi="Times New Roman" w:cs="Times New Roman"/>
          <w:sz w:val="28"/>
          <w:szCs w:val="28"/>
          <w:lang w:val="ro-MD"/>
        </w:rPr>
        <w:t>e</w:t>
      </w:r>
      <w:r w:rsidR="00684213" w:rsidRPr="0040092A">
        <w:rPr>
          <w:rFonts w:ascii="Times New Roman" w:hAnsi="Times New Roman" w:cs="Times New Roman"/>
          <w:sz w:val="28"/>
          <w:szCs w:val="28"/>
          <w:lang w:val="ro-MD"/>
        </w:rPr>
        <w:t>atul (1)</w:t>
      </w:r>
      <w:r w:rsidR="00684213" w:rsidRPr="0040092A">
        <w:rPr>
          <w:rFonts w:ascii="Times New Roman" w:eastAsiaTheme="minorEastAsia" w:hAnsi="Times New Roman" w:cs="Times New Roman"/>
          <w:sz w:val="28"/>
          <w:szCs w:val="28"/>
          <w:lang w:val="ro-MD"/>
        </w:rPr>
        <w:t xml:space="preserve"> din Legea nr.92/2022;</w:t>
      </w:r>
    </w:p>
    <w:p w14:paraId="76DE4044" w14:textId="09259C1D" w:rsidR="00684213" w:rsidRPr="0040092A" w:rsidRDefault="004A2B44" w:rsidP="00984411">
      <w:pPr>
        <w:pStyle w:val="ListParagraph"/>
        <w:spacing w:before="120" w:after="120"/>
        <w:ind w:left="2127" w:hanging="993"/>
        <w:contextualSpacing w:val="0"/>
        <w:jc w:val="both"/>
        <w:rPr>
          <w:rFonts w:ascii="Times New Roman" w:eastAsiaTheme="minorEastAsia" w:hAnsi="Times New Roman" w:cs="Times New Roman"/>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ADP</m:t>
            </m:r>
          </m:e>
          <m:sub>
            <m:r>
              <w:rPr>
                <w:rFonts w:ascii="Cambria Math" w:hAnsi="Cambria Math" w:cs="Times New Roman"/>
                <w:sz w:val="28"/>
                <w:szCs w:val="28"/>
                <w:lang w:val="ro-MD"/>
              </w:rPr>
              <m:t>R</m:t>
            </m:r>
          </m:sub>
        </m:sSub>
      </m:oMath>
      <w:r w:rsidR="00684213" w:rsidRPr="0040092A">
        <w:rPr>
          <w:rFonts w:ascii="Times New Roman" w:eastAsiaTheme="minorEastAsia" w:hAnsi="Times New Roman" w:cs="Times New Roman"/>
          <w:i/>
          <w:sz w:val="28"/>
          <w:szCs w:val="28"/>
          <w:lang w:val="ro-MD"/>
        </w:rPr>
        <w:t xml:space="preserve"> –</w:t>
      </w:r>
      <w:r w:rsidR="00684213" w:rsidRPr="0040092A">
        <w:rPr>
          <w:rFonts w:ascii="Times New Roman" w:eastAsiaTheme="minorEastAsia" w:hAnsi="Times New Roman" w:cs="Times New Roman"/>
          <w:sz w:val="28"/>
          <w:szCs w:val="28"/>
          <w:lang w:val="ro-MD"/>
        </w:rPr>
        <w:t xml:space="preserve"> </w:t>
      </w:r>
      <w:r w:rsidR="00F455F1" w:rsidRPr="0040092A">
        <w:rPr>
          <w:rFonts w:ascii="Times New Roman" w:eastAsiaTheme="minorEastAsia" w:hAnsi="Times New Roman" w:cs="Times New Roman"/>
          <w:sz w:val="28"/>
          <w:szCs w:val="28"/>
          <w:lang w:val="ro-MD"/>
        </w:rPr>
        <w:t xml:space="preserve">suma totală a valorii preliminare a activelor admise pentru acoperirea rezervelor tehnice </w:t>
      </w:r>
      <w:r w:rsidR="00AE2D07" w:rsidRPr="0040092A">
        <w:rPr>
          <w:rFonts w:ascii="Times New Roman" w:eastAsiaTheme="minorEastAsia" w:hAnsi="Times New Roman" w:cs="Times New Roman"/>
          <w:sz w:val="28"/>
          <w:szCs w:val="28"/>
          <w:lang w:val="ro-MD"/>
        </w:rPr>
        <w:t xml:space="preserve">nete </w:t>
      </w:r>
      <w:r w:rsidR="00F455F1" w:rsidRPr="0040092A">
        <w:rPr>
          <w:rFonts w:ascii="Times New Roman" w:eastAsiaTheme="minorEastAsia" w:hAnsi="Times New Roman" w:cs="Times New Roman"/>
          <w:sz w:val="28"/>
          <w:szCs w:val="28"/>
          <w:lang w:val="ro-MD"/>
        </w:rPr>
        <w:t xml:space="preserve">distribuite conform cotelor-părți </w:t>
      </w:r>
      <w:r w:rsidR="006B197D" w:rsidRPr="0040092A">
        <w:rPr>
          <w:rFonts w:ascii="Times New Roman" w:eastAsiaTheme="minorEastAsia" w:hAnsi="Times New Roman" w:cs="Times New Roman"/>
          <w:sz w:val="28"/>
          <w:szCs w:val="28"/>
          <w:lang w:val="ro-MD"/>
        </w:rPr>
        <w:t>(</w:t>
      </w:r>
      <m:oMath>
        <m:nary>
          <m:naryPr>
            <m:chr m:val="∑"/>
            <m:limLoc m:val="undOvr"/>
            <m:supHide m:val="1"/>
            <m:ctrlPr>
              <w:rPr>
                <w:rFonts w:ascii="Cambria Math" w:eastAsiaTheme="minorEastAsia" w:hAnsi="Cambria Math" w:cs="Times New Roman"/>
                <w:i/>
                <w:sz w:val="28"/>
                <w:szCs w:val="28"/>
                <w:lang w:val="ro-MD"/>
              </w:rPr>
            </m:ctrlPr>
          </m:naryPr>
          <m:sub>
            <m:r>
              <w:rPr>
                <w:rFonts w:ascii="Cambria Math" w:eastAsiaTheme="minorEastAsia" w:hAnsi="Cambria Math" w:cs="Times New Roman"/>
                <w:sz w:val="28"/>
                <w:szCs w:val="28"/>
                <w:lang w:val="ro-MD"/>
              </w:rPr>
              <m:t>i</m:t>
            </m:r>
          </m:sub>
          <m:sup/>
          <m:e>
            <m:sSub>
              <m:sSubPr>
                <m:ctrlPr>
                  <w:rPr>
                    <w:rFonts w:ascii="Cambria Math" w:hAnsi="Cambria Math" w:cs="Times New Roman"/>
                    <w:i/>
                    <w:sz w:val="28"/>
                    <w:szCs w:val="28"/>
                    <w:lang w:val="ro-MD"/>
                  </w:rPr>
                </m:ctrlPr>
              </m:sSubPr>
              <m:e>
                <m:r>
                  <w:rPr>
                    <w:rFonts w:ascii="Cambria Math" w:hAnsi="Cambria Math" w:cs="Times New Roman"/>
                    <w:sz w:val="28"/>
                    <w:szCs w:val="28"/>
                    <w:lang w:val="ro-MD"/>
                  </w:rPr>
                  <m:t>ADP</m:t>
                </m:r>
              </m:e>
              <m:sub>
                <m:r>
                  <w:rPr>
                    <w:rFonts w:ascii="Cambria Math" w:hAnsi="Cambria Math" w:cs="Times New Roman"/>
                    <w:sz w:val="28"/>
                    <w:szCs w:val="28"/>
                    <w:lang w:val="ro-MD"/>
                  </w:rPr>
                  <m:t>i, R</m:t>
                </m:r>
              </m:sub>
            </m:sSub>
            <m:r>
              <w:rPr>
                <w:rFonts w:ascii="Cambria Math" w:hAnsi="Cambria Math" w:cs="Times New Roman"/>
                <w:sz w:val="28"/>
                <w:szCs w:val="28"/>
                <w:lang w:val="ro-MD"/>
              </w:rPr>
              <m:t>)</m:t>
            </m:r>
          </m:e>
        </m:nary>
      </m:oMath>
      <w:r w:rsidR="004F410C" w:rsidRPr="0040092A">
        <w:rPr>
          <w:rFonts w:ascii="Times New Roman" w:eastAsiaTheme="minorEastAsia" w:hAnsi="Times New Roman" w:cs="Times New Roman"/>
          <w:sz w:val="28"/>
          <w:szCs w:val="28"/>
          <w:lang w:val="ro-MD"/>
        </w:rPr>
        <w:t>;</w:t>
      </w:r>
    </w:p>
    <w:p w14:paraId="77EEC220" w14:textId="01C4C1AB" w:rsidR="00AE2D07" w:rsidRPr="0040092A" w:rsidRDefault="00AE2D07" w:rsidP="00961579">
      <w:pPr>
        <w:pStyle w:val="ListParagraph"/>
        <w:numPr>
          <w:ilvl w:val="0"/>
          <w:numId w:val="11"/>
        </w:numPr>
        <w:spacing w:before="120" w:after="120"/>
        <w:contextualSpacing w:val="0"/>
        <w:jc w:val="both"/>
        <w:rPr>
          <w:rFonts w:ascii="Times New Roman" w:eastAsiaTheme="minorEastAsia" w:hAnsi="Times New Roman" w:cs="Times New Roman"/>
          <w:sz w:val="28"/>
          <w:szCs w:val="28"/>
          <w:lang w:val="ro-MD"/>
        </w:rPr>
      </w:pPr>
      <w:r w:rsidRPr="0040092A">
        <w:rPr>
          <w:rFonts w:ascii="Times New Roman" w:eastAsiaTheme="minorEastAsia" w:hAnsi="Times New Roman" w:cs="Times New Roman"/>
          <w:sz w:val="28"/>
          <w:szCs w:val="28"/>
          <w:lang w:val="ro-MD"/>
        </w:rPr>
        <w:t xml:space="preserve">pentru </w:t>
      </w:r>
      <w:r w:rsidR="00A934B7" w:rsidRPr="0040092A">
        <w:rPr>
          <w:rFonts w:ascii="Times New Roman" w:eastAsiaTheme="minorEastAsia" w:hAnsi="Times New Roman" w:cs="Times New Roman"/>
          <w:sz w:val="28"/>
          <w:szCs w:val="28"/>
          <w:lang w:val="ro-MD"/>
        </w:rPr>
        <w:t>activul</w:t>
      </w:r>
      <w:r w:rsidRPr="0040092A">
        <w:rPr>
          <w:rFonts w:ascii="Times New Roman" w:eastAsiaTheme="minorEastAsia" w:hAnsi="Times New Roman" w:cs="Times New Roman"/>
          <w:sz w:val="28"/>
          <w:szCs w:val="28"/>
          <w:lang w:val="ro-MD"/>
        </w:rPr>
        <w:t xml:space="preserve"> prevăzut la articolul 59, alin</w:t>
      </w:r>
      <w:r w:rsidR="004F410C" w:rsidRPr="0040092A">
        <w:rPr>
          <w:rFonts w:ascii="Times New Roman" w:eastAsiaTheme="minorEastAsia" w:hAnsi="Times New Roman" w:cs="Times New Roman"/>
          <w:sz w:val="28"/>
          <w:szCs w:val="28"/>
          <w:lang w:val="ro-MD"/>
        </w:rPr>
        <w:t>e</w:t>
      </w:r>
      <w:r w:rsidRPr="0040092A">
        <w:rPr>
          <w:rFonts w:ascii="Times New Roman" w:eastAsiaTheme="minorEastAsia" w:hAnsi="Times New Roman" w:cs="Times New Roman"/>
          <w:sz w:val="28"/>
          <w:szCs w:val="28"/>
          <w:lang w:val="ro-MD"/>
        </w:rPr>
        <w:t xml:space="preserve">atul (1) litera m) din Legea nr.92/2022, valoarea preliminară și finală a activelor admise pentru acoperirea rezervelor tehnice este </w:t>
      </w:r>
      <w:r w:rsidR="00A934B7" w:rsidRPr="0040092A">
        <w:rPr>
          <w:rFonts w:ascii="Times New Roman" w:eastAsiaTheme="minorEastAsia" w:hAnsi="Times New Roman" w:cs="Times New Roman"/>
          <w:sz w:val="28"/>
          <w:szCs w:val="28"/>
          <w:lang w:val="ro-MD"/>
        </w:rPr>
        <w:t xml:space="preserve">egală cu valoarea rezervelor tehnice cedate în reasigurare corespunzător cotei deținute de </w:t>
      </w:r>
      <w:r w:rsidR="00065E28" w:rsidRPr="0040092A">
        <w:rPr>
          <w:rFonts w:ascii="Times New Roman" w:eastAsiaTheme="minorEastAsia" w:hAnsi="Times New Roman" w:cs="Times New Roman"/>
          <w:sz w:val="28"/>
          <w:szCs w:val="28"/>
          <w:lang w:val="ro-MD"/>
        </w:rPr>
        <w:t xml:space="preserve">societăți de reasigurare </w:t>
      </w:r>
      <w:r w:rsidR="00A934B7" w:rsidRPr="0040092A">
        <w:rPr>
          <w:rFonts w:ascii="Times New Roman" w:eastAsiaTheme="minorEastAsia" w:hAnsi="Times New Roman" w:cs="Times New Roman"/>
          <w:sz w:val="28"/>
          <w:szCs w:val="28"/>
          <w:lang w:val="ro-MD"/>
        </w:rPr>
        <w:t>sau coasigurător</w:t>
      </w:r>
      <w:r w:rsidR="00B12FFD" w:rsidRPr="0040092A">
        <w:rPr>
          <w:rFonts w:ascii="Times New Roman" w:eastAsiaTheme="minorEastAsia" w:hAnsi="Times New Roman" w:cs="Times New Roman"/>
          <w:sz w:val="28"/>
          <w:szCs w:val="28"/>
          <w:lang w:val="ro-MD"/>
        </w:rPr>
        <w:t>i</w:t>
      </w:r>
      <w:r w:rsidR="00A934B7" w:rsidRPr="0040092A">
        <w:rPr>
          <w:rFonts w:ascii="Times New Roman" w:eastAsiaTheme="minorEastAsia" w:hAnsi="Times New Roman" w:cs="Times New Roman"/>
          <w:sz w:val="28"/>
          <w:szCs w:val="28"/>
          <w:lang w:val="ro-MD"/>
        </w:rPr>
        <w:t xml:space="preserve"> în rezervel</w:t>
      </w:r>
      <w:r w:rsidR="004F410C" w:rsidRPr="0040092A">
        <w:rPr>
          <w:rFonts w:ascii="Times New Roman" w:eastAsiaTheme="minorEastAsia" w:hAnsi="Times New Roman" w:cs="Times New Roman"/>
          <w:sz w:val="28"/>
          <w:szCs w:val="28"/>
          <w:lang w:val="ro-MD"/>
        </w:rPr>
        <w:t>e</w:t>
      </w:r>
      <w:r w:rsidR="00A934B7" w:rsidRPr="0040092A">
        <w:rPr>
          <w:rFonts w:ascii="Times New Roman" w:eastAsiaTheme="minorEastAsia" w:hAnsi="Times New Roman" w:cs="Times New Roman"/>
          <w:sz w:val="28"/>
          <w:szCs w:val="28"/>
          <w:lang w:val="ro-MD"/>
        </w:rPr>
        <w:t xml:space="preserve"> tehnice brute totale.</w:t>
      </w:r>
    </w:p>
    <w:p w14:paraId="47546CB6" w14:textId="744663EE" w:rsidR="00832942" w:rsidRPr="0040092A" w:rsidRDefault="00B12FFD" w:rsidP="00961579">
      <w:pPr>
        <w:pStyle w:val="ListParagraph"/>
        <w:numPr>
          <w:ilvl w:val="0"/>
          <w:numId w:val="10"/>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î</w:t>
      </w:r>
      <w:r w:rsidR="00832942" w:rsidRPr="0040092A">
        <w:rPr>
          <w:rFonts w:ascii="Times New Roman" w:hAnsi="Times New Roman" w:cs="Times New Roman"/>
          <w:sz w:val="28"/>
          <w:szCs w:val="28"/>
          <w:lang w:val="ro-MD"/>
        </w:rPr>
        <w:t>n</w:t>
      </w:r>
      <w:r w:rsidR="004855D3" w:rsidRPr="0040092A">
        <w:rPr>
          <w:rFonts w:ascii="Times New Roman" w:hAnsi="Times New Roman" w:cs="Times New Roman"/>
          <w:sz w:val="28"/>
          <w:szCs w:val="28"/>
          <w:lang w:val="ro-MD"/>
        </w:rPr>
        <w:t xml:space="preserve"> </w:t>
      </w:r>
      <w:r w:rsidR="00832942" w:rsidRPr="0040092A">
        <w:rPr>
          <w:rFonts w:ascii="Times New Roman" w:hAnsi="Times New Roman" w:cs="Times New Roman"/>
          <w:sz w:val="28"/>
          <w:szCs w:val="28"/>
          <w:lang w:val="ro-MD"/>
        </w:rPr>
        <w:t xml:space="preserve">al doilea rând, se distribuie activele admise pentru acoperirea </w:t>
      </w:r>
      <w:r w:rsidR="004855D3" w:rsidRPr="0040092A">
        <w:rPr>
          <w:rFonts w:ascii="Times New Roman" w:hAnsi="Times New Roman" w:cs="Times New Roman"/>
          <w:sz w:val="28"/>
          <w:szCs w:val="28"/>
          <w:lang w:val="ro-MD"/>
        </w:rPr>
        <w:t>MCR</w:t>
      </w:r>
      <w:r w:rsidR="00832942" w:rsidRPr="0040092A">
        <w:rPr>
          <w:rFonts w:ascii="Times New Roman" w:hAnsi="Times New Roman" w:cs="Times New Roman"/>
          <w:sz w:val="28"/>
          <w:szCs w:val="28"/>
          <w:lang w:val="ro-MD"/>
        </w:rPr>
        <w:t>, respectând cotele-părți prevăzute la articolul 60, alin</w:t>
      </w:r>
      <w:r w:rsidR="004F410C" w:rsidRPr="0040092A">
        <w:rPr>
          <w:rFonts w:ascii="Times New Roman" w:hAnsi="Times New Roman" w:cs="Times New Roman"/>
          <w:sz w:val="28"/>
          <w:szCs w:val="28"/>
          <w:lang w:val="ro-MD"/>
        </w:rPr>
        <w:t>e</w:t>
      </w:r>
      <w:r w:rsidR="00832942" w:rsidRPr="0040092A">
        <w:rPr>
          <w:rFonts w:ascii="Times New Roman" w:hAnsi="Times New Roman" w:cs="Times New Roman"/>
          <w:sz w:val="28"/>
          <w:szCs w:val="28"/>
          <w:lang w:val="ro-MD"/>
        </w:rPr>
        <w:t>atul (</w:t>
      </w:r>
      <w:r w:rsidR="00565551" w:rsidRPr="0040092A">
        <w:rPr>
          <w:rFonts w:ascii="Times New Roman" w:hAnsi="Times New Roman" w:cs="Times New Roman"/>
          <w:sz w:val="28"/>
          <w:szCs w:val="28"/>
          <w:lang w:val="ro-MD"/>
        </w:rPr>
        <w:t>2</w:t>
      </w:r>
      <w:r w:rsidR="00832942" w:rsidRPr="0040092A">
        <w:rPr>
          <w:rFonts w:ascii="Times New Roman" w:hAnsi="Times New Roman" w:cs="Times New Roman"/>
          <w:sz w:val="28"/>
          <w:szCs w:val="28"/>
          <w:lang w:val="ro-MD"/>
        </w:rPr>
        <w:t>) din Legea nr.92/2022, prin următoarele etape consecutive:</w:t>
      </w:r>
    </w:p>
    <w:p w14:paraId="0CDB4D46" w14:textId="77777777" w:rsidR="00E57F2B" w:rsidRPr="0040092A" w:rsidRDefault="00565551" w:rsidP="00961579">
      <w:pPr>
        <w:pStyle w:val="ListParagraph"/>
        <w:numPr>
          <w:ilvl w:val="0"/>
          <w:numId w:val="12"/>
        </w:numPr>
        <w:spacing w:before="120" w:after="120"/>
        <w:ind w:left="1134"/>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se calculează excedentul de active admise pentru acoperirea MCR, pentru fiecare tip de activ de tipul</w:t>
      </w:r>
      <w:r w:rsidR="00243FA2" w:rsidRPr="0040092A">
        <w:rPr>
          <w:rFonts w:ascii="Times New Roman" w:hAnsi="Times New Roman" w:cs="Times New Roman"/>
          <w:i/>
          <w:sz w:val="28"/>
          <w:szCs w:val="28"/>
          <w:lang w:val="ro-MD"/>
        </w:rPr>
        <w:t xml:space="preserve"> i</w:t>
      </w:r>
      <w:r w:rsidR="00BA4EE8" w:rsidRPr="0040092A">
        <w:rPr>
          <w:rFonts w:ascii="Times New Roman" w:hAnsi="Times New Roman" w:cs="Times New Roman"/>
          <w:sz w:val="28"/>
          <w:szCs w:val="28"/>
          <w:lang w:val="ro-MD"/>
        </w:rPr>
        <w:t>, conform formulei:</w:t>
      </w:r>
    </w:p>
    <w:p w14:paraId="54303106" w14:textId="77777777" w:rsidR="00BA4EE8" w:rsidRPr="0040092A" w:rsidRDefault="004A2B44" w:rsidP="00BA4EE8">
      <w:pPr>
        <w:pStyle w:val="ListParagraph"/>
        <w:spacing w:before="120" w:after="120"/>
        <w:ind w:left="1506"/>
        <w:contextualSpacing w:val="0"/>
        <w:jc w:val="both"/>
        <w:rPr>
          <w:rFonts w:ascii="Times New Roman" w:eastAsiaTheme="minorEastAsia" w:hAnsi="Times New Roman" w:cs="Times New Roman"/>
          <w:sz w:val="28"/>
          <w:szCs w:val="28"/>
          <w:lang w:val="ro-MD"/>
        </w:rPr>
      </w:pPr>
      <m:oMathPara>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EA</m:t>
              </m:r>
            </m:e>
            <m:sub>
              <m:r>
                <w:rPr>
                  <w:rFonts w:ascii="Cambria Math" w:hAnsi="Cambria Math" w:cs="Times New Roman"/>
                  <w:sz w:val="28"/>
                  <w:szCs w:val="28"/>
                  <w:lang w:val="ro-MD"/>
                </w:rPr>
                <m:t>i,MCR</m:t>
              </m:r>
            </m:sub>
          </m:sSub>
          <m:r>
            <w:rPr>
              <w:rFonts w:ascii="Cambria Math" w:hAnsi="Cambria Math" w:cs="Times New Roman"/>
              <w:sz w:val="28"/>
              <w:szCs w:val="28"/>
              <w:lang w:val="ro-MD"/>
            </w:rPr>
            <m:t>=</m:t>
          </m:r>
          <m:sSub>
            <m:sSubPr>
              <m:ctrlPr>
                <w:rPr>
                  <w:rFonts w:ascii="Cambria Math" w:hAnsi="Cambria Math" w:cs="Times New Roman"/>
                  <w:i/>
                  <w:sz w:val="28"/>
                  <w:szCs w:val="28"/>
                  <w:lang w:val="ro-MD"/>
                </w:rPr>
              </m:ctrlPr>
            </m:sSubPr>
            <m:e>
              <m:r>
                <w:rPr>
                  <w:rFonts w:ascii="Cambria Math" w:hAnsi="Cambria Math" w:cs="Times New Roman"/>
                  <w:sz w:val="28"/>
                  <w:szCs w:val="28"/>
                  <w:lang w:val="ro-MD"/>
                </w:rPr>
                <m:t>A</m:t>
              </m:r>
            </m:e>
            <m:sub>
              <m:r>
                <w:rPr>
                  <w:rFonts w:ascii="Cambria Math" w:hAnsi="Cambria Math" w:cs="Times New Roman"/>
                  <w:sz w:val="28"/>
                  <w:szCs w:val="28"/>
                  <w:lang w:val="ro-MD"/>
                </w:rPr>
                <m:t>i, MCR</m:t>
              </m:r>
            </m:sub>
          </m:sSub>
          <m:r>
            <w:rPr>
              <w:rFonts w:ascii="Cambria Math" w:hAnsi="Cambria Math" w:cs="Times New Roman"/>
              <w:sz w:val="28"/>
              <w:szCs w:val="28"/>
              <w:lang w:val="ro-MD"/>
            </w:rPr>
            <m:t>-</m:t>
          </m:r>
          <m:sSub>
            <m:sSubPr>
              <m:ctrlPr>
                <w:rPr>
                  <w:rFonts w:ascii="Cambria Math" w:hAnsi="Cambria Math" w:cs="Times New Roman"/>
                  <w:i/>
                  <w:sz w:val="28"/>
                  <w:szCs w:val="28"/>
                  <w:lang w:val="ro-MD"/>
                </w:rPr>
              </m:ctrlPr>
            </m:sSubPr>
            <m:e>
              <m:r>
                <w:rPr>
                  <w:rFonts w:ascii="Cambria Math" w:hAnsi="Cambria Math" w:cs="Times New Roman"/>
                  <w:sz w:val="28"/>
                  <w:szCs w:val="28"/>
                  <w:lang w:val="ro-MD"/>
                </w:rPr>
                <m:t>ADF</m:t>
              </m:r>
            </m:e>
            <m:sub>
              <m:r>
                <w:rPr>
                  <w:rFonts w:ascii="Cambria Math" w:hAnsi="Cambria Math" w:cs="Times New Roman"/>
                  <w:sz w:val="28"/>
                  <w:szCs w:val="28"/>
                  <w:lang w:val="ro-MD"/>
                </w:rPr>
                <m:t>i, RT</m:t>
              </m:r>
            </m:sub>
          </m:sSub>
        </m:oMath>
      </m:oMathPara>
    </w:p>
    <w:p w14:paraId="57D58EAA" w14:textId="77777777" w:rsidR="00BA4EE8" w:rsidRPr="0040092A" w:rsidRDefault="00BA4EE8" w:rsidP="009C51CC">
      <w:pPr>
        <w:pStyle w:val="ListParagraph"/>
        <w:spacing w:before="120" w:after="120"/>
        <w:ind w:left="1134"/>
        <w:contextualSpacing w:val="0"/>
        <w:jc w:val="both"/>
        <w:rPr>
          <w:rFonts w:ascii="Times New Roman" w:eastAsiaTheme="minorEastAsia" w:hAnsi="Times New Roman" w:cs="Times New Roman"/>
          <w:sz w:val="28"/>
          <w:szCs w:val="28"/>
          <w:lang w:val="ro-MD"/>
        </w:rPr>
      </w:pPr>
      <w:r w:rsidRPr="0040092A">
        <w:rPr>
          <w:rFonts w:ascii="Times New Roman" w:eastAsiaTheme="minorEastAsia" w:hAnsi="Times New Roman" w:cs="Times New Roman"/>
          <w:sz w:val="28"/>
          <w:szCs w:val="28"/>
          <w:lang w:val="ro-MD"/>
        </w:rPr>
        <w:t>unde:</w:t>
      </w:r>
    </w:p>
    <w:p w14:paraId="36CF07A5" w14:textId="73B17C9D" w:rsidR="00BA4EE8" w:rsidRPr="0040092A" w:rsidRDefault="004A2B44" w:rsidP="009C51CC">
      <w:pPr>
        <w:pStyle w:val="ListParagraph"/>
        <w:spacing w:before="120" w:after="120"/>
        <w:ind w:left="1985" w:hanging="850"/>
        <w:contextualSpacing w:val="0"/>
        <w:jc w:val="both"/>
        <w:rPr>
          <w:rFonts w:ascii="Times New Roman" w:hAnsi="Times New Roman" w:cs="Times New Roman"/>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EA</m:t>
            </m:r>
          </m:e>
          <m:sub>
            <m:r>
              <w:rPr>
                <w:rFonts w:ascii="Cambria Math" w:hAnsi="Cambria Math" w:cs="Times New Roman"/>
                <w:sz w:val="28"/>
                <w:szCs w:val="28"/>
                <w:lang w:val="ro-MD"/>
              </w:rPr>
              <m:t>i,MCR</m:t>
            </m:r>
          </m:sub>
        </m:sSub>
      </m:oMath>
      <w:r w:rsidR="00BA4EE8" w:rsidRPr="0040092A">
        <w:rPr>
          <w:rFonts w:ascii="Times New Roman" w:eastAsiaTheme="minorEastAsia" w:hAnsi="Times New Roman" w:cs="Times New Roman"/>
          <w:i/>
          <w:sz w:val="28"/>
          <w:szCs w:val="28"/>
          <w:lang w:val="ro-MD"/>
        </w:rPr>
        <w:t xml:space="preserve"> – </w:t>
      </w:r>
      <w:r w:rsidR="00BA4EE8" w:rsidRPr="0040092A">
        <w:rPr>
          <w:rFonts w:ascii="Times New Roman" w:eastAsiaTheme="minorEastAsia" w:hAnsi="Times New Roman" w:cs="Times New Roman"/>
          <w:sz w:val="28"/>
          <w:szCs w:val="28"/>
          <w:lang w:val="ro-MD"/>
        </w:rPr>
        <w:t xml:space="preserve">excedentul de active </w:t>
      </w:r>
      <w:r w:rsidR="00BA4EE8" w:rsidRPr="0040092A">
        <w:rPr>
          <w:rFonts w:ascii="Times New Roman" w:hAnsi="Times New Roman" w:cs="Times New Roman"/>
          <w:sz w:val="28"/>
          <w:szCs w:val="28"/>
          <w:lang w:val="ro-MD"/>
        </w:rPr>
        <w:t>admise pentru acoperirea MCR, de tipul</w:t>
      </w:r>
      <w:r w:rsidR="00BA4EE8" w:rsidRPr="0040092A">
        <w:rPr>
          <w:rFonts w:ascii="Times New Roman" w:hAnsi="Times New Roman" w:cs="Times New Roman"/>
          <w:i/>
          <w:sz w:val="28"/>
          <w:szCs w:val="28"/>
          <w:lang w:val="ro-MD"/>
        </w:rPr>
        <w:t xml:space="preserve"> i, </w:t>
      </w:r>
      <w:r w:rsidR="00BA4EE8" w:rsidRPr="0040092A">
        <w:rPr>
          <w:rFonts w:ascii="Times New Roman" w:eastAsiaTheme="minorEastAsia" w:hAnsi="Times New Roman" w:cs="Times New Roman"/>
          <w:sz w:val="28"/>
          <w:szCs w:val="28"/>
          <w:lang w:val="ro-MD"/>
        </w:rPr>
        <w:t xml:space="preserve">prevăzut la </w:t>
      </w:r>
      <w:r w:rsidR="00BA4EE8" w:rsidRPr="0040092A">
        <w:rPr>
          <w:rFonts w:ascii="Times New Roman" w:hAnsi="Times New Roman" w:cs="Times New Roman"/>
          <w:sz w:val="28"/>
          <w:szCs w:val="28"/>
          <w:lang w:val="ro-MD"/>
        </w:rPr>
        <w:t>articolul 59 alin</w:t>
      </w:r>
      <w:r w:rsidR="004F410C" w:rsidRPr="0040092A">
        <w:rPr>
          <w:rFonts w:ascii="Times New Roman" w:hAnsi="Times New Roman" w:cs="Times New Roman"/>
          <w:sz w:val="28"/>
          <w:szCs w:val="28"/>
          <w:lang w:val="ro-MD"/>
        </w:rPr>
        <w:t>e</w:t>
      </w:r>
      <w:r w:rsidR="00BA4EE8" w:rsidRPr="0040092A">
        <w:rPr>
          <w:rFonts w:ascii="Times New Roman" w:hAnsi="Times New Roman" w:cs="Times New Roman"/>
          <w:sz w:val="28"/>
          <w:szCs w:val="28"/>
          <w:lang w:val="ro-MD"/>
        </w:rPr>
        <w:t>atul (1)</w:t>
      </w:r>
      <w:r w:rsidR="00BA4EE8" w:rsidRPr="0040092A">
        <w:rPr>
          <w:rFonts w:ascii="Times New Roman" w:eastAsiaTheme="minorEastAsia" w:hAnsi="Times New Roman" w:cs="Times New Roman"/>
          <w:sz w:val="28"/>
          <w:szCs w:val="28"/>
          <w:lang w:val="ro-MD"/>
        </w:rPr>
        <w:t xml:space="preserve"> </w:t>
      </w:r>
      <w:r w:rsidR="00BA4EE8" w:rsidRPr="0040092A">
        <w:rPr>
          <w:rFonts w:ascii="Times New Roman" w:hAnsi="Times New Roman" w:cs="Times New Roman"/>
          <w:sz w:val="28"/>
          <w:szCs w:val="28"/>
          <w:lang w:val="ro-MD"/>
        </w:rPr>
        <w:t>din Legea nr.92/2022;</w:t>
      </w:r>
    </w:p>
    <w:p w14:paraId="3F651065" w14:textId="474291C9" w:rsidR="00137915" w:rsidRPr="0040092A" w:rsidRDefault="004A2B44" w:rsidP="009C51CC">
      <w:pPr>
        <w:pStyle w:val="ListParagraph"/>
        <w:spacing w:before="120" w:after="120"/>
        <w:ind w:left="1985" w:hanging="850"/>
        <w:contextualSpacing w:val="0"/>
        <w:jc w:val="both"/>
        <w:rPr>
          <w:rFonts w:ascii="Times New Roman" w:eastAsiaTheme="minorEastAsia" w:hAnsi="Times New Roman" w:cs="Times New Roman"/>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A</m:t>
            </m:r>
          </m:e>
          <m:sub>
            <m:r>
              <w:rPr>
                <w:rFonts w:ascii="Cambria Math" w:hAnsi="Cambria Math" w:cs="Times New Roman"/>
                <w:sz w:val="28"/>
                <w:szCs w:val="28"/>
                <w:lang w:val="ro-MD"/>
              </w:rPr>
              <m:t>i, MCR</m:t>
            </m:r>
          </m:sub>
        </m:sSub>
      </m:oMath>
      <w:r w:rsidR="00137915" w:rsidRPr="0040092A">
        <w:rPr>
          <w:rFonts w:ascii="Times New Roman" w:eastAsiaTheme="minorEastAsia" w:hAnsi="Times New Roman" w:cs="Times New Roman"/>
          <w:sz w:val="28"/>
          <w:szCs w:val="28"/>
          <w:lang w:val="ro-MD"/>
        </w:rPr>
        <w:t xml:space="preserve"> - valoarea activului admis pentru acoperirea MCR, de tipul </w:t>
      </w:r>
      <w:r w:rsidR="00137915" w:rsidRPr="0040092A">
        <w:rPr>
          <w:rFonts w:ascii="Times New Roman" w:eastAsiaTheme="minorEastAsia" w:hAnsi="Times New Roman" w:cs="Times New Roman"/>
          <w:i/>
          <w:sz w:val="28"/>
          <w:szCs w:val="28"/>
          <w:lang w:val="ro-MD"/>
        </w:rPr>
        <w:t>i,</w:t>
      </w:r>
      <w:r w:rsidR="00137915" w:rsidRPr="0040092A">
        <w:rPr>
          <w:rFonts w:ascii="Times New Roman" w:eastAsiaTheme="minorEastAsia" w:hAnsi="Times New Roman" w:cs="Times New Roman"/>
          <w:sz w:val="28"/>
          <w:szCs w:val="28"/>
          <w:lang w:val="ro-MD"/>
        </w:rPr>
        <w:t xml:space="preserve"> prevăzut la </w:t>
      </w:r>
      <w:r w:rsidR="00137915" w:rsidRPr="0040092A">
        <w:rPr>
          <w:rFonts w:ascii="Times New Roman" w:hAnsi="Times New Roman" w:cs="Times New Roman"/>
          <w:sz w:val="28"/>
          <w:szCs w:val="28"/>
          <w:lang w:val="ro-MD"/>
        </w:rPr>
        <w:t>articolul 59 alin</w:t>
      </w:r>
      <w:r w:rsidR="004F410C" w:rsidRPr="0040092A">
        <w:rPr>
          <w:rFonts w:ascii="Times New Roman" w:hAnsi="Times New Roman" w:cs="Times New Roman"/>
          <w:sz w:val="28"/>
          <w:szCs w:val="28"/>
          <w:lang w:val="ro-MD"/>
        </w:rPr>
        <w:t>e</w:t>
      </w:r>
      <w:r w:rsidR="00137915" w:rsidRPr="0040092A">
        <w:rPr>
          <w:rFonts w:ascii="Times New Roman" w:hAnsi="Times New Roman" w:cs="Times New Roman"/>
          <w:sz w:val="28"/>
          <w:szCs w:val="28"/>
          <w:lang w:val="ro-MD"/>
        </w:rPr>
        <w:t>atul (1)</w:t>
      </w:r>
      <w:r w:rsidR="00137915" w:rsidRPr="0040092A">
        <w:rPr>
          <w:rFonts w:ascii="Times New Roman" w:eastAsiaTheme="minorEastAsia" w:hAnsi="Times New Roman" w:cs="Times New Roman"/>
          <w:sz w:val="28"/>
          <w:szCs w:val="28"/>
          <w:lang w:val="ro-MD"/>
        </w:rPr>
        <w:t xml:space="preserve"> din Legea nr.92/2022;</w:t>
      </w:r>
    </w:p>
    <w:p w14:paraId="2332C929" w14:textId="6F6610F5" w:rsidR="00BA4EE8" w:rsidRPr="0040092A" w:rsidRDefault="00BA4EE8" w:rsidP="00961579">
      <w:pPr>
        <w:pStyle w:val="ListParagraph"/>
        <w:numPr>
          <w:ilvl w:val="0"/>
          <w:numId w:val="12"/>
        </w:numPr>
        <w:spacing w:before="120" w:after="120"/>
        <w:ind w:left="1134"/>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se calculează valoarea </w:t>
      </w:r>
      <w:r w:rsidR="00F977CF" w:rsidRPr="0040092A">
        <w:rPr>
          <w:rFonts w:ascii="Times New Roman" w:hAnsi="Times New Roman" w:cs="Times New Roman"/>
          <w:sz w:val="28"/>
          <w:szCs w:val="28"/>
          <w:lang w:val="ro-MD"/>
        </w:rPr>
        <w:t xml:space="preserve">finală a </w:t>
      </w:r>
      <w:r w:rsidRPr="0040092A">
        <w:rPr>
          <w:rFonts w:ascii="Times New Roman" w:hAnsi="Times New Roman" w:cs="Times New Roman"/>
          <w:sz w:val="28"/>
          <w:szCs w:val="28"/>
          <w:lang w:val="ro-MD"/>
        </w:rPr>
        <w:t>activelor admise pentru acoperirea MCR, distribuite conform formulei:</w:t>
      </w:r>
    </w:p>
    <w:p w14:paraId="6E5BF4E5" w14:textId="492036E1" w:rsidR="007765D7" w:rsidRPr="0040092A" w:rsidRDefault="004A2B44" w:rsidP="007765D7">
      <w:pPr>
        <w:pStyle w:val="ListParagraph"/>
        <w:spacing w:before="120" w:after="120"/>
        <w:ind w:left="0"/>
        <w:contextualSpacing w:val="0"/>
        <w:jc w:val="both"/>
        <w:rPr>
          <w:rFonts w:ascii="Times New Roman" w:eastAsiaTheme="minorEastAsia" w:hAnsi="Times New Roman" w:cs="Times New Roman"/>
          <w:sz w:val="28"/>
          <w:szCs w:val="28"/>
          <w:lang w:val="ro-MD"/>
        </w:rPr>
      </w:pPr>
      <m:oMathPara>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ADF</m:t>
              </m:r>
            </m:e>
            <m:sub>
              <m:r>
                <w:rPr>
                  <w:rFonts w:ascii="Cambria Math" w:hAnsi="Cambria Math" w:cs="Times New Roman"/>
                  <w:sz w:val="28"/>
                  <w:szCs w:val="28"/>
                  <w:lang w:val="ro-MD"/>
                </w:rPr>
                <m:t>i, MCR</m:t>
              </m:r>
            </m:sub>
          </m:sSub>
          <m:r>
            <w:rPr>
              <w:rFonts w:ascii="Cambria Math" w:hAnsi="Cambria Math" w:cs="Times New Roman"/>
              <w:sz w:val="28"/>
              <w:szCs w:val="28"/>
              <w:lang w:val="ro-MD"/>
            </w:rPr>
            <m:t>=min</m:t>
          </m:r>
          <m:r>
            <m:rPr>
              <m:sty m:val="p"/>
            </m:rPr>
            <w:rPr>
              <w:rFonts w:ascii="Cambria Math" w:hAnsi="Cambria Math" w:cs="Times New Roman"/>
              <w:sz w:val="28"/>
              <w:szCs w:val="28"/>
              <w:lang w:val="ro-MD"/>
            </w:rPr>
            <m:t>⁡</m:t>
          </m:r>
          <m:d>
            <m:dPr>
              <m:begChr m:val="["/>
              <m:endChr m:val="]"/>
              <m:ctrlPr>
                <w:rPr>
                  <w:rFonts w:ascii="Cambria Math" w:hAnsi="Cambria Math" w:cs="Times New Roman"/>
                  <w:sz w:val="28"/>
                  <w:szCs w:val="28"/>
                  <w:lang w:val="ro-MD"/>
                </w:rPr>
              </m:ctrlPr>
            </m:dPr>
            <m:e>
              <m:sSub>
                <m:sSubPr>
                  <m:ctrlPr>
                    <w:rPr>
                      <w:rFonts w:ascii="Cambria Math" w:hAnsi="Cambria Math" w:cs="Times New Roman"/>
                      <w:i/>
                      <w:sz w:val="28"/>
                      <w:szCs w:val="28"/>
                      <w:lang w:val="ro-MD"/>
                    </w:rPr>
                  </m:ctrlPr>
                </m:sSubPr>
                <m:e>
                  <m:nary>
                    <m:naryPr>
                      <m:chr m:val="∑"/>
                      <m:limLoc m:val="undOvr"/>
                      <m:supHide m:val="1"/>
                      <m:ctrlPr>
                        <w:rPr>
                          <w:rFonts w:ascii="Cambria Math" w:hAnsi="Cambria Math" w:cs="Times New Roman"/>
                          <w:i/>
                          <w:sz w:val="28"/>
                          <w:szCs w:val="28"/>
                          <w:lang w:val="ro-MD"/>
                        </w:rPr>
                      </m:ctrlPr>
                    </m:naryPr>
                    <m:sub>
                      <m:r>
                        <w:rPr>
                          <w:rFonts w:ascii="Cambria Math" w:hAnsi="Cambria Math" w:cs="Times New Roman"/>
                          <w:sz w:val="28"/>
                          <w:szCs w:val="28"/>
                          <w:lang w:val="ro-MD"/>
                        </w:rPr>
                        <m:t>i</m:t>
                      </m:r>
                    </m:sub>
                    <m:sup/>
                    <m:e>
                      <m:r>
                        <m:rPr>
                          <m:sty m:val="p"/>
                        </m:rPr>
                        <w:rPr>
                          <w:rFonts w:ascii="Cambria Math" w:hAnsi="Cambria Math" w:cs="Times New Roman"/>
                          <w:sz w:val="28"/>
                          <w:szCs w:val="28"/>
                          <w:lang w:val="ro-MD"/>
                        </w:rPr>
                        <m:t>min⁡</m:t>
                      </m:r>
                      <m:d>
                        <m:dPr>
                          <m:ctrlPr>
                            <w:rPr>
                              <w:rFonts w:ascii="Cambria Math" w:hAnsi="Cambria Math" w:cs="Times New Roman"/>
                              <w:sz w:val="28"/>
                              <w:szCs w:val="28"/>
                              <w:lang w:val="ro-MD"/>
                            </w:rPr>
                          </m:ctrlPr>
                        </m:dPr>
                        <m:e>
                          <m:sSub>
                            <m:sSubPr>
                              <m:ctrlPr>
                                <w:rPr>
                                  <w:rFonts w:ascii="Cambria Math" w:hAnsi="Cambria Math" w:cs="Times New Roman"/>
                                  <w:i/>
                                  <w:sz w:val="28"/>
                                  <w:szCs w:val="28"/>
                                  <w:lang w:val="ro-MD"/>
                                </w:rPr>
                              </m:ctrlPr>
                            </m:sSubPr>
                            <m:e>
                              <m:r>
                                <w:rPr>
                                  <w:rFonts w:ascii="Cambria Math" w:hAnsi="Cambria Math" w:cs="Times New Roman"/>
                                  <w:sz w:val="28"/>
                                  <w:szCs w:val="28"/>
                                  <w:lang w:val="ro-MD"/>
                                </w:rPr>
                                <m:t>g</m:t>
                              </m:r>
                            </m:e>
                            <m:sub>
                              <m:r>
                                <w:rPr>
                                  <w:rFonts w:ascii="Cambria Math" w:hAnsi="Cambria Math" w:cs="Times New Roman"/>
                                  <w:sz w:val="28"/>
                                  <w:szCs w:val="28"/>
                                  <w:lang w:val="ro-MD"/>
                                </w:rPr>
                                <m:t>i,e,MCR</m:t>
                              </m:r>
                            </m:sub>
                          </m:sSub>
                          <m:r>
                            <w:rPr>
                              <w:rFonts w:ascii="Cambria Math" w:hAnsi="Cambria Math" w:cs="Times New Roman"/>
                              <w:sz w:val="28"/>
                              <w:szCs w:val="28"/>
                              <w:lang w:val="ro-MD"/>
                            </w:rPr>
                            <m:t>∙MCR;</m:t>
                          </m:r>
                          <m:sSub>
                            <m:sSubPr>
                              <m:ctrlPr>
                                <w:rPr>
                                  <w:rFonts w:ascii="Cambria Math" w:hAnsi="Cambria Math" w:cs="Times New Roman"/>
                                  <w:i/>
                                  <w:sz w:val="28"/>
                                  <w:szCs w:val="28"/>
                                  <w:lang w:val="ro-MD"/>
                                </w:rPr>
                              </m:ctrlPr>
                            </m:sSubPr>
                            <m:e>
                              <m:r>
                                <w:rPr>
                                  <w:rFonts w:ascii="Cambria Math" w:hAnsi="Cambria Math" w:cs="Times New Roman"/>
                                  <w:sz w:val="28"/>
                                  <w:szCs w:val="28"/>
                                  <w:lang w:val="ro-MD"/>
                                </w:rPr>
                                <m:t>EA</m:t>
                              </m:r>
                            </m:e>
                            <m:sub>
                              <m:r>
                                <w:rPr>
                                  <w:rFonts w:ascii="Cambria Math" w:hAnsi="Cambria Math" w:cs="Times New Roman"/>
                                  <w:sz w:val="28"/>
                                  <w:szCs w:val="28"/>
                                  <w:lang w:val="ro-MD"/>
                                </w:rPr>
                                <m:t>i,e, MCR</m:t>
                              </m:r>
                            </m:sub>
                          </m:sSub>
                        </m:e>
                      </m:d>
                    </m:e>
                  </m:nary>
                  <m:r>
                    <w:rPr>
                      <w:rFonts w:ascii="Cambria Math" w:hAnsi="Cambria Math" w:cs="Times New Roman"/>
                      <w:sz w:val="28"/>
                      <w:szCs w:val="28"/>
                      <w:lang w:val="ro-MD"/>
                    </w:rPr>
                    <m:t>;G</m:t>
                  </m:r>
                </m:e>
                <m:sub>
                  <m:r>
                    <w:rPr>
                      <w:rFonts w:ascii="Cambria Math" w:hAnsi="Cambria Math" w:cs="Times New Roman"/>
                      <w:sz w:val="28"/>
                      <w:szCs w:val="28"/>
                      <w:lang w:val="ro-MD"/>
                    </w:rPr>
                    <m:t>i, MCR</m:t>
                  </m:r>
                </m:sub>
              </m:sSub>
              <m:r>
                <w:rPr>
                  <w:rFonts w:ascii="Cambria Math" w:hAnsi="Cambria Math" w:cs="Times New Roman"/>
                  <w:sz w:val="28"/>
                  <w:szCs w:val="28"/>
                  <w:lang w:val="ro-MD"/>
                </w:rPr>
                <m:t>∙MCR;</m:t>
              </m:r>
              <m:sSub>
                <m:sSubPr>
                  <m:ctrlPr>
                    <w:rPr>
                      <w:rFonts w:ascii="Cambria Math" w:hAnsi="Cambria Math" w:cs="Times New Roman"/>
                      <w:i/>
                      <w:sz w:val="28"/>
                      <w:szCs w:val="28"/>
                      <w:lang w:val="ro-MD"/>
                    </w:rPr>
                  </m:ctrlPr>
                </m:sSubPr>
                <m:e>
                  <m:r>
                    <w:rPr>
                      <w:rFonts w:ascii="Cambria Math" w:hAnsi="Cambria Math" w:cs="Times New Roman"/>
                      <w:sz w:val="28"/>
                      <w:szCs w:val="28"/>
                      <w:lang w:val="ro-MD"/>
                    </w:rPr>
                    <m:t>EA</m:t>
                  </m:r>
                </m:e>
                <m:sub>
                  <m:r>
                    <w:rPr>
                      <w:rFonts w:ascii="Cambria Math" w:hAnsi="Cambria Math" w:cs="Times New Roman"/>
                      <w:sz w:val="28"/>
                      <w:szCs w:val="28"/>
                      <w:lang w:val="ro-MD"/>
                    </w:rPr>
                    <m:t>i,MCR</m:t>
                  </m:r>
                </m:sub>
              </m:sSub>
            </m:e>
          </m:d>
        </m:oMath>
      </m:oMathPara>
    </w:p>
    <w:p w14:paraId="15A36123" w14:textId="77777777" w:rsidR="00BA4EE8" w:rsidRPr="0040092A" w:rsidRDefault="002E3637" w:rsidP="009C51CC">
      <w:pPr>
        <w:pStyle w:val="ListParagraph"/>
        <w:spacing w:before="120" w:after="120"/>
        <w:ind w:left="1134"/>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u</w:t>
      </w:r>
      <w:r w:rsidR="00137915" w:rsidRPr="0040092A">
        <w:rPr>
          <w:rFonts w:ascii="Times New Roman" w:hAnsi="Times New Roman" w:cs="Times New Roman"/>
          <w:sz w:val="28"/>
          <w:szCs w:val="28"/>
          <w:lang w:val="ro-MD"/>
        </w:rPr>
        <w:t>nde:</w:t>
      </w:r>
    </w:p>
    <w:p w14:paraId="37D22620" w14:textId="2188FEFE" w:rsidR="00BA4EE8" w:rsidRPr="0040092A" w:rsidRDefault="004A2B44" w:rsidP="009C51CC">
      <w:pPr>
        <w:pStyle w:val="ListParagraph"/>
        <w:spacing w:before="120" w:after="120"/>
        <w:ind w:left="1985" w:hanging="851"/>
        <w:contextualSpacing w:val="0"/>
        <w:jc w:val="both"/>
        <w:rPr>
          <w:rFonts w:ascii="Times New Roman" w:eastAsiaTheme="minorEastAsia" w:hAnsi="Times New Roman" w:cs="Times New Roman"/>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ADF</m:t>
            </m:r>
          </m:e>
          <m:sub>
            <m:r>
              <w:rPr>
                <w:rFonts w:ascii="Cambria Math" w:hAnsi="Cambria Math" w:cs="Times New Roman"/>
                <w:sz w:val="28"/>
                <w:szCs w:val="28"/>
                <w:lang w:val="ro-MD"/>
              </w:rPr>
              <m:t>i,MCR</m:t>
            </m:r>
          </m:sub>
        </m:sSub>
      </m:oMath>
      <w:r w:rsidR="002E3637" w:rsidRPr="0040092A">
        <w:rPr>
          <w:rFonts w:ascii="Times New Roman" w:eastAsiaTheme="minorEastAsia" w:hAnsi="Times New Roman" w:cs="Times New Roman"/>
          <w:sz w:val="28"/>
          <w:szCs w:val="28"/>
          <w:lang w:val="ro-MD"/>
        </w:rPr>
        <w:t xml:space="preserve">- valoarea </w:t>
      </w:r>
      <w:r w:rsidR="00F977CF" w:rsidRPr="0040092A">
        <w:rPr>
          <w:rFonts w:ascii="Times New Roman" w:eastAsiaTheme="minorEastAsia" w:hAnsi="Times New Roman" w:cs="Times New Roman"/>
          <w:sz w:val="28"/>
          <w:szCs w:val="28"/>
          <w:lang w:val="ro-MD"/>
        </w:rPr>
        <w:t xml:space="preserve">finală </w:t>
      </w:r>
      <w:r w:rsidR="002E3637" w:rsidRPr="0040092A">
        <w:rPr>
          <w:rFonts w:ascii="Times New Roman" w:eastAsiaTheme="minorEastAsia" w:hAnsi="Times New Roman" w:cs="Times New Roman"/>
          <w:sz w:val="28"/>
          <w:szCs w:val="28"/>
          <w:lang w:val="ro-MD"/>
        </w:rPr>
        <w:t xml:space="preserve">distribuită aferentă activului admis pentru acoperirea </w:t>
      </w:r>
      <w:r w:rsidR="009C51CC" w:rsidRPr="0040092A">
        <w:rPr>
          <w:rFonts w:ascii="Times New Roman" w:eastAsiaTheme="minorEastAsia" w:hAnsi="Times New Roman" w:cs="Times New Roman"/>
          <w:sz w:val="28"/>
          <w:szCs w:val="28"/>
          <w:lang w:val="ro-MD"/>
        </w:rPr>
        <w:t>MCR</w:t>
      </w:r>
      <w:r w:rsidR="002E3637" w:rsidRPr="0040092A">
        <w:rPr>
          <w:rFonts w:ascii="Times New Roman" w:eastAsiaTheme="minorEastAsia" w:hAnsi="Times New Roman" w:cs="Times New Roman"/>
          <w:sz w:val="28"/>
          <w:szCs w:val="28"/>
          <w:lang w:val="ro-MD"/>
        </w:rPr>
        <w:t xml:space="preserve">, de tipul </w:t>
      </w:r>
      <w:r w:rsidR="002E3637" w:rsidRPr="0040092A">
        <w:rPr>
          <w:rFonts w:ascii="Times New Roman" w:eastAsiaTheme="minorEastAsia" w:hAnsi="Times New Roman" w:cs="Times New Roman"/>
          <w:i/>
          <w:sz w:val="28"/>
          <w:szCs w:val="28"/>
          <w:lang w:val="ro-MD"/>
        </w:rPr>
        <w:t>i,</w:t>
      </w:r>
      <w:r w:rsidR="002E3637" w:rsidRPr="0040092A">
        <w:rPr>
          <w:rFonts w:ascii="Times New Roman" w:eastAsiaTheme="minorEastAsia" w:hAnsi="Times New Roman" w:cs="Times New Roman"/>
          <w:sz w:val="28"/>
          <w:szCs w:val="28"/>
          <w:lang w:val="ro-MD"/>
        </w:rPr>
        <w:t xml:space="preserve"> prevăzut la </w:t>
      </w:r>
      <w:r w:rsidR="002E3637" w:rsidRPr="0040092A">
        <w:rPr>
          <w:rFonts w:ascii="Times New Roman" w:hAnsi="Times New Roman" w:cs="Times New Roman"/>
          <w:sz w:val="28"/>
          <w:szCs w:val="28"/>
          <w:lang w:val="ro-MD"/>
        </w:rPr>
        <w:t>articolul 59 alin</w:t>
      </w:r>
      <w:r w:rsidR="004F410C" w:rsidRPr="0040092A">
        <w:rPr>
          <w:rFonts w:ascii="Times New Roman" w:hAnsi="Times New Roman" w:cs="Times New Roman"/>
          <w:sz w:val="28"/>
          <w:szCs w:val="28"/>
          <w:lang w:val="ro-MD"/>
        </w:rPr>
        <w:t>e</w:t>
      </w:r>
      <w:r w:rsidR="002E3637" w:rsidRPr="0040092A">
        <w:rPr>
          <w:rFonts w:ascii="Times New Roman" w:hAnsi="Times New Roman" w:cs="Times New Roman"/>
          <w:sz w:val="28"/>
          <w:szCs w:val="28"/>
          <w:lang w:val="ro-MD"/>
        </w:rPr>
        <w:t>atul (1)</w:t>
      </w:r>
      <w:r w:rsidR="002E3637" w:rsidRPr="0040092A">
        <w:rPr>
          <w:rFonts w:ascii="Times New Roman" w:eastAsiaTheme="minorEastAsia" w:hAnsi="Times New Roman" w:cs="Times New Roman"/>
          <w:sz w:val="28"/>
          <w:szCs w:val="28"/>
          <w:lang w:val="ro-MD"/>
        </w:rPr>
        <w:t xml:space="preserve"> din Legea nr.92/2022;</w:t>
      </w:r>
    </w:p>
    <w:p w14:paraId="5F021B25" w14:textId="0350B202" w:rsidR="00645F67" w:rsidRPr="0040092A" w:rsidRDefault="004A2B44" w:rsidP="00645F67">
      <w:pPr>
        <w:pStyle w:val="ListParagraph"/>
        <w:spacing w:before="120" w:after="120"/>
        <w:ind w:left="1843" w:hanging="850"/>
        <w:contextualSpacing w:val="0"/>
        <w:jc w:val="both"/>
        <w:rPr>
          <w:rFonts w:ascii="Times New Roman" w:hAnsi="Times New Roman" w:cs="Times New Roman"/>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g</m:t>
            </m:r>
          </m:e>
          <m:sub>
            <m:r>
              <w:rPr>
                <w:rFonts w:ascii="Cambria Math" w:hAnsi="Cambria Math" w:cs="Times New Roman"/>
                <w:sz w:val="28"/>
                <w:szCs w:val="28"/>
                <w:lang w:val="ro-MD"/>
              </w:rPr>
              <m:t>i,e,MCR</m:t>
            </m:r>
          </m:sub>
        </m:sSub>
      </m:oMath>
      <w:r w:rsidR="00645F67" w:rsidRPr="0040092A">
        <w:rPr>
          <w:rFonts w:ascii="Times New Roman" w:hAnsi="Times New Roman" w:cs="Times New Roman"/>
          <w:i/>
          <w:sz w:val="28"/>
          <w:szCs w:val="28"/>
          <w:lang w:val="ro-MD"/>
        </w:rPr>
        <w:t xml:space="preserve"> – </w:t>
      </w:r>
      <w:r w:rsidR="00645F67" w:rsidRPr="0040092A">
        <w:rPr>
          <w:rFonts w:ascii="Times New Roman" w:hAnsi="Times New Roman" w:cs="Times New Roman"/>
          <w:sz w:val="28"/>
          <w:szCs w:val="28"/>
          <w:lang w:val="ro-MD"/>
        </w:rPr>
        <w:t xml:space="preserve">cota-parte aferentă activului admis pentru acoperirea MCR, de tipul i, stabilite pentru o singură contraparte </w:t>
      </w:r>
      <w:r w:rsidR="00645F67" w:rsidRPr="0040092A">
        <w:rPr>
          <w:rFonts w:ascii="Times New Roman" w:hAnsi="Times New Roman" w:cs="Times New Roman"/>
          <w:i/>
          <w:sz w:val="28"/>
          <w:szCs w:val="28"/>
          <w:lang w:val="ro-MD"/>
        </w:rPr>
        <w:t>e</w:t>
      </w:r>
      <w:r w:rsidR="00645F67" w:rsidRPr="0040092A">
        <w:rPr>
          <w:rFonts w:ascii="Times New Roman" w:hAnsi="Times New Roman" w:cs="Times New Roman"/>
          <w:sz w:val="28"/>
          <w:szCs w:val="28"/>
          <w:lang w:val="ro-MD"/>
        </w:rPr>
        <w:t xml:space="preserve"> (emitent, bun</w:t>
      </w:r>
      <w:r w:rsidR="00F82AD1" w:rsidRPr="0040092A">
        <w:rPr>
          <w:rFonts w:ascii="Times New Roman" w:hAnsi="Times New Roman" w:cs="Times New Roman"/>
          <w:sz w:val="28"/>
          <w:szCs w:val="28"/>
          <w:lang w:val="ro-MD"/>
        </w:rPr>
        <w:t xml:space="preserve"> imobil</w:t>
      </w:r>
      <w:r w:rsidR="00645F67" w:rsidRPr="0040092A">
        <w:rPr>
          <w:rFonts w:ascii="Times New Roman" w:hAnsi="Times New Roman" w:cs="Times New Roman"/>
          <w:sz w:val="28"/>
          <w:szCs w:val="28"/>
          <w:lang w:val="ro-MD"/>
        </w:rPr>
        <w:t>, bancă), prevăzută la articolul 60 alin</w:t>
      </w:r>
      <w:r w:rsidR="004F410C" w:rsidRPr="0040092A">
        <w:rPr>
          <w:rFonts w:ascii="Times New Roman" w:hAnsi="Times New Roman" w:cs="Times New Roman"/>
          <w:sz w:val="28"/>
          <w:szCs w:val="28"/>
          <w:lang w:val="ro-MD"/>
        </w:rPr>
        <w:t>e</w:t>
      </w:r>
      <w:r w:rsidR="00645F67" w:rsidRPr="0040092A">
        <w:rPr>
          <w:rFonts w:ascii="Times New Roman" w:hAnsi="Times New Roman" w:cs="Times New Roman"/>
          <w:sz w:val="28"/>
          <w:szCs w:val="28"/>
          <w:lang w:val="ro-MD"/>
        </w:rPr>
        <w:t>atul (2) din Legea nr.92/2022;</w:t>
      </w:r>
    </w:p>
    <w:p w14:paraId="7B9ECEAE" w14:textId="57292EDC" w:rsidR="00645F67" w:rsidRPr="0040092A" w:rsidRDefault="004A2B44" w:rsidP="00645F67">
      <w:pPr>
        <w:pStyle w:val="ListParagraph"/>
        <w:spacing w:before="120" w:after="120"/>
        <w:ind w:left="1701" w:hanging="708"/>
        <w:contextualSpacing w:val="0"/>
        <w:jc w:val="both"/>
        <w:rPr>
          <w:rFonts w:ascii="Times New Roman" w:hAnsi="Times New Roman" w:cs="Times New Roman"/>
          <w:sz w:val="28"/>
          <w:szCs w:val="28"/>
          <w:lang w:val="ro-MD"/>
        </w:rPr>
      </w:pPr>
      <m:oMath>
        <m:sSub>
          <m:sSubPr>
            <m:ctrlPr>
              <w:rPr>
                <w:rFonts w:ascii="Cambria Math" w:hAnsi="Cambria Math" w:cs="Times New Roman"/>
                <w:sz w:val="28"/>
                <w:szCs w:val="28"/>
                <w:lang w:val="ro-MD"/>
              </w:rPr>
            </m:ctrlPr>
          </m:sSubPr>
          <m:e>
            <m:r>
              <w:rPr>
                <w:rFonts w:ascii="Cambria Math" w:hAnsi="Cambria Math" w:cs="Times New Roman"/>
                <w:sz w:val="28"/>
                <w:szCs w:val="28"/>
                <w:lang w:val="ro-MD"/>
              </w:rPr>
              <m:t>EA</m:t>
            </m:r>
          </m:e>
          <m:sub>
            <m:r>
              <w:rPr>
                <w:rFonts w:ascii="Cambria Math" w:hAnsi="Cambria Math" w:cs="Times New Roman"/>
                <w:sz w:val="28"/>
                <w:szCs w:val="28"/>
                <w:lang w:val="ro-MD"/>
              </w:rPr>
              <m:t>i</m:t>
            </m:r>
            <m:r>
              <m:rPr>
                <m:sty m:val="p"/>
              </m:rPr>
              <w:rPr>
                <w:rFonts w:ascii="Cambria Math" w:hAnsi="Cambria Math" w:cs="Times New Roman"/>
                <w:sz w:val="28"/>
                <w:szCs w:val="28"/>
                <w:lang w:val="ro-MD"/>
              </w:rPr>
              <m:t>,</m:t>
            </m:r>
            <m:r>
              <w:rPr>
                <w:rFonts w:ascii="Cambria Math" w:hAnsi="Cambria Math" w:cs="Times New Roman"/>
                <w:sz w:val="28"/>
                <w:szCs w:val="28"/>
                <w:lang w:val="ro-MD"/>
              </w:rPr>
              <m:t>e</m:t>
            </m:r>
            <m:r>
              <m:rPr>
                <m:sty m:val="p"/>
              </m:rPr>
              <w:rPr>
                <w:rFonts w:ascii="Cambria Math" w:hAnsi="Cambria Math" w:cs="Times New Roman"/>
                <w:sz w:val="28"/>
                <w:szCs w:val="28"/>
                <w:lang w:val="ro-MD"/>
              </w:rPr>
              <m:t xml:space="preserve">, </m:t>
            </m:r>
            <m:r>
              <w:rPr>
                <w:rFonts w:ascii="Cambria Math" w:hAnsi="Cambria Math" w:cs="Times New Roman"/>
                <w:sz w:val="28"/>
                <w:szCs w:val="28"/>
                <w:lang w:val="ro-MD"/>
              </w:rPr>
              <m:t>MCR</m:t>
            </m:r>
          </m:sub>
        </m:sSub>
      </m:oMath>
      <w:r w:rsidR="00645F67" w:rsidRPr="0040092A">
        <w:rPr>
          <w:rFonts w:ascii="Times New Roman" w:hAnsi="Times New Roman" w:cs="Times New Roman"/>
          <w:sz w:val="28"/>
          <w:szCs w:val="28"/>
          <w:lang w:val="ro-MD"/>
        </w:rPr>
        <w:t xml:space="preserve"> - valoarea activului admis pentru acoperirea MCR, de tipul </w:t>
      </w:r>
      <w:r w:rsidR="00645F67" w:rsidRPr="0040092A">
        <w:rPr>
          <w:rFonts w:ascii="Times New Roman" w:hAnsi="Times New Roman" w:cs="Times New Roman"/>
          <w:i/>
          <w:iCs/>
          <w:sz w:val="28"/>
          <w:szCs w:val="28"/>
          <w:lang w:val="ro-MD"/>
        </w:rPr>
        <w:t>i</w:t>
      </w:r>
      <w:r w:rsidR="00645F67" w:rsidRPr="0040092A">
        <w:rPr>
          <w:rFonts w:ascii="Times New Roman" w:hAnsi="Times New Roman" w:cs="Times New Roman"/>
          <w:sz w:val="28"/>
          <w:szCs w:val="28"/>
          <w:lang w:val="ro-MD"/>
        </w:rPr>
        <w:t xml:space="preserve">, </w:t>
      </w:r>
      <w:r w:rsidR="00645F67" w:rsidRPr="0040092A">
        <w:rPr>
          <w:rFonts w:ascii="Times New Roman" w:eastAsiaTheme="minorEastAsia" w:hAnsi="Times New Roman" w:cs="Times New Roman"/>
          <w:sz w:val="28"/>
          <w:szCs w:val="28"/>
          <w:lang w:val="ro-MD"/>
        </w:rPr>
        <w:t xml:space="preserve">aferent unei singure contrapărți </w:t>
      </w:r>
      <w:r w:rsidR="00645F67" w:rsidRPr="0040092A">
        <w:rPr>
          <w:rFonts w:ascii="Times New Roman" w:eastAsiaTheme="minorEastAsia" w:hAnsi="Times New Roman" w:cs="Times New Roman"/>
          <w:i/>
          <w:sz w:val="28"/>
          <w:szCs w:val="28"/>
          <w:lang w:val="ro-MD"/>
        </w:rPr>
        <w:t>e</w:t>
      </w:r>
      <w:r w:rsidR="00645F67" w:rsidRPr="0040092A">
        <w:rPr>
          <w:rFonts w:ascii="Times New Roman" w:eastAsiaTheme="minorEastAsia" w:hAnsi="Times New Roman" w:cs="Times New Roman"/>
          <w:sz w:val="28"/>
          <w:szCs w:val="28"/>
          <w:lang w:val="ro-MD"/>
        </w:rPr>
        <w:t xml:space="preserve"> (emitent, bun</w:t>
      </w:r>
      <w:r w:rsidR="00F82AD1" w:rsidRPr="0040092A">
        <w:rPr>
          <w:rFonts w:ascii="Times New Roman" w:eastAsiaTheme="minorEastAsia" w:hAnsi="Times New Roman" w:cs="Times New Roman"/>
          <w:sz w:val="28"/>
          <w:szCs w:val="28"/>
          <w:lang w:val="ro-MD"/>
        </w:rPr>
        <w:t xml:space="preserve"> imobil</w:t>
      </w:r>
      <w:r w:rsidR="00645F67" w:rsidRPr="0040092A">
        <w:rPr>
          <w:rFonts w:ascii="Times New Roman" w:eastAsiaTheme="minorEastAsia" w:hAnsi="Times New Roman" w:cs="Times New Roman"/>
          <w:sz w:val="28"/>
          <w:szCs w:val="28"/>
          <w:lang w:val="ro-MD"/>
        </w:rPr>
        <w:t xml:space="preserve">, bancă), </w:t>
      </w:r>
      <w:r w:rsidR="00645F67" w:rsidRPr="0040092A">
        <w:rPr>
          <w:rFonts w:ascii="Times New Roman" w:hAnsi="Times New Roman" w:cs="Times New Roman"/>
          <w:sz w:val="28"/>
          <w:szCs w:val="28"/>
          <w:lang w:val="ro-MD"/>
        </w:rPr>
        <w:t>prevăzut la articolul 59 alin</w:t>
      </w:r>
      <w:r w:rsidR="004F410C" w:rsidRPr="0040092A">
        <w:rPr>
          <w:rFonts w:ascii="Times New Roman" w:hAnsi="Times New Roman" w:cs="Times New Roman"/>
          <w:sz w:val="28"/>
          <w:szCs w:val="28"/>
          <w:lang w:val="ro-MD"/>
        </w:rPr>
        <w:t>e</w:t>
      </w:r>
      <w:r w:rsidR="00645F67" w:rsidRPr="0040092A">
        <w:rPr>
          <w:rFonts w:ascii="Times New Roman" w:hAnsi="Times New Roman" w:cs="Times New Roman"/>
          <w:sz w:val="28"/>
          <w:szCs w:val="28"/>
          <w:lang w:val="ro-MD"/>
        </w:rPr>
        <w:t>atul (1) din Legea nr.92/2022;</w:t>
      </w:r>
    </w:p>
    <w:p w14:paraId="140D6C20" w14:textId="70D52D5D" w:rsidR="009C51CC" w:rsidRPr="0040092A" w:rsidRDefault="004A2B44" w:rsidP="009C51CC">
      <w:pPr>
        <w:pStyle w:val="ListParagraph"/>
        <w:spacing w:before="120" w:after="120"/>
        <w:ind w:left="1985" w:hanging="851"/>
        <w:contextualSpacing w:val="0"/>
        <w:jc w:val="both"/>
        <w:rPr>
          <w:rFonts w:ascii="Times New Roman" w:eastAsiaTheme="minorEastAsia" w:hAnsi="Times New Roman" w:cs="Times New Roman"/>
          <w:sz w:val="28"/>
          <w:szCs w:val="28"/>
          <w:lang w:val="ro-MD"/>
        </w:rPr>
      </w:pPr>
      <m:oMath>
        <m:sSub>
          <m:sSubPr>
            <m:ctrlPr>
              <w:rPr>
                <w:rFonts w:ascii="Cambria Math" w:hAnsi="Cambria Math" w:cs="Times New Roman"/>
                <w:i/>
                <w:sz w:val="28"/>
                <w:szCs w:val="28"/>
                <w:lang w:val="ro-MD"/>
              </w:rPr>
            </m:ctrlPr>
          </m:sSubPr>
          <m:e>
            <m:r>
              <w:rPr>
                <w:rFonts w:ascii="Cambria Math" w:hAnsi="Cambria Math" w:cs="Times New Roman"/>
                <w:sz w:val="28"/>
                <w:szCs w:val="28"/>
                <w:lang w:val="ro-MD"/>
              </w:rPr>
              <m:t>G</m:t>
            </m:r>
          </m:e>
          <m:sub>
            <m:r>
              <w:rPr>
                <w:rFonts w:ascii="Cambria Math" w:hAnsi="Cambria Math" w:cs="Times New Roman"/>
                <w:sz w:val="28"/>
                <w:szCs w:val="28"/>
                <w:lang w:val="ro-MD"/>
              </w:rPr>
              <m:t>i, MCR</m:t>
            </m:r>
          </m:sub>
        </m:sSub>
      </m:oMath>
      <w:r w:rsidR="009C51CC" w:rsidRPr="0040092A">
        <w:rPr>
          <w:rFonts w:ascii="Times New Roman" w:eastAsiaTheme="minorEastAsia" w:hAnsi="Times New Roman" w:cs="Times New Roman"/>
          <w:i/>
          <w:sz w:val="28"/>
          <w:szCs w:val="28"/>
          <w:lang w:val="ro-MD"/>
        </w:rPr>
        <w:t xml:space="preserve"> –</w:t>
      </w:r>
      <w:r w:rsidR="009C51CC" w:rsidRPr="0040092A">
        <w:rPr>
          <w:rFonts w:ascii="Times New Roman" w:eastAsiaTheme="minorEastAsia" w:hAnsi="Times New Roman" w:cs="Times New Roman"/>
          <w:sz w:val="28"/>
          <w:szCs w:val="28"/>
          <w:lang w:val="ro-MD"/>
        </w:rPr>
        <w:t xml:space="preserve"> cota-parte aferentă activului admis pentru acoperirea MCR, de tipul</w:t>
      </w:r>
      <w:r w:rsidR="009C51CC" w:rsidRPr="0040092A">
        <w:rPr>
          <w:rFonts w:ascii="Times New Roman" w:eastAsiaTheme="minorEastAsia" w:hAnsi="Times New Roman" w:cs="Times New Roman"/>
          <w:i/>
          <w:sz w:val="28"/>
          <w:szCs w:val="28"/>
          <w:lang w:val="ro-MD"/>
        </w:rPr>
        <w:t xml:space="preserve"> i, </w:t>
      </w:r>
      <w:r w:rsidR="009C51CC" w:rsidRPr="0040092A">
        <w:rPr>
          <w:rFonts w:ascii="Times New Roman" w:hAnsi="Times New Roman" w:cs="Times New Roman"/>
          <w:sz w:val="28"/>
          <w:szCs w:val="28"/>
          <w:lang w:val="ro-MD"/>
        </w:rPr>
        <w:t>prevăzută la articolul 60 alin</w:t>
      </w:r>
      <w:r w:rsidR="004F410C" w:rsidRPr="0040092A">
        <w:rPr>
          <w:rFonts w:ascii="Times New Roman" w:hAnsi="Times New Roman" w:cs="Times New Roman"/>
          <w:sz w:val="28"/>
          <w:szCs w:val="28"/>
          <w:lang w:val="ro-MD"/>
        </w:rPr>
        <w:t>e</w:t>
      </w:r>
      <w:r w:rsidR="009C51CC" w:rsidRPr="0040092A">
        <w:rPr>
          <w:rFonts w:ascii="Times New Roman" w:hAnsi="Times New Roman" w:cs="Times New Roman"/>
          <w:sz w:val="28"/>
          <w:szCs w:val="28"/>
          <w:lang w:val="ro-MD"/>
        </w:rPr>
        <w:t xml:space="preserve">atul (2) </w:t>
      </w:r>
      <w:r w:rsidR="00363338" w:rsidRPr="0040092A">
        <w:rPr>
          <w:rFonts w:ascii="Times New Roman" w:eastAsiaTheme="minorEastAsia" w:hAnsi="Times New Roman" w:cs="Times New Roman"/>
          <w:sz w:val="28"/>
          <w:szCs w:val="28"/>
          <w:lang w:val="ro-MD"/>
        </w:rPr>
        <w:t>din Legea nr.</w:t>
      </w:r>
      <w:r w:rsidR="00AD0831" w:rsidRPr="0040092A">
        <w:rPr>
          <w:rFonts w:ascii="Times New Roman" w:eastAsiaTheme="minorEastAsia" w:hAnsi="Times New Roman" w:cs="Times New Roman"/>
          <w:sz w:val="28"/>
          <w:szCs w:val="28"/>
          <w:lang w:val="ro-MD"/>
        </w:rPr>
        <w:t xml:space="preserve"> </w:t>
      </w:r>
      <w:r w:rsidR="00363338" w:rsidRPr="0040092A">
        <w:rPr>
          <w:rFonts w:ascii="Times New Roman" w:eastAsiaTheme="minorEastAsia" w:hAnsi="Times New Roman" w:cs="Times New Roman"/>
          <w:sz w:val="28"/>
          <w:szCs w:val="28"/>
          <w:lang w:val="ro-MD"/>
        </w:rPr>
        <w:t>92/2022.</w:t>
      </w:r>
    </w:p>
    <w:p w14:paraId="44778706" w14:textId="202D256B" w:rsidR="00C36B25" w:rsidRPr="0040092A" w:rsidRDefault="00C36B25" w:rsidP="00255F6C">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Societatea de asigurare sau de reasigurare </w:t>
      </w:r>
      <w:r w:rsidR="005524E0" w:rsidRPr="0040092A">
        <w:rPr>
          <w:rFonts w:ascii="Times New Roman" w:hAnsi="Times New Roman" w:cs="Times New Roman"/>
          <w:sz w:val="28"/>
          <w:szCs w:val="28"/>
          <w:lang w:val="ro-MD"/>
        </w:rPr>
        <w:t>indică</w:t>
      </w:r>
      <w:r w:rsidRPr="0040092A">
        <w:rPr>
          <w:rFonts w:ascii="Times New Roman" w:hAnsi="Times New Roman" w:cs="Times New Roman"/>
          <w:sz w:val="28"/>
          <w:szCs w:val="28"/>
          <w:lang w:val="ro-MD"/>
        </w:rPr>
        <w:t xml:space="preserve"> </w:t>
      </w:r>
      <w:r w:rsidR="00C94D0A" w:rsidRPr="0040092A">
        <w:rPr>
          <w:rFonts w:ascii="Times New Roman" w:hAnsi="Times New Roman" w:cs="Times New Roman"/>
          <w:sz w:val="28"/>
          <w:szCs w:val="28"/>
          <w:lang w:val="ro-MD"/>
        </w:rPr>
        <w:t xml:space="preserve">metoda utilizată pentru alocarea activelor pentru acoperirea rezervelor tehnice și MCR </w:t>
      </w:r>
      <w:r w:rsidRPr="0040092A">
        <w:rPr>
          <w:rFonts w:ascii="Times New Roman" w:hAnsi="Times New Roman" w:cs="Times New Roman"/>
          <w:sz w:val="28"/>
          <w:szCs w:val="28"/>
          <w:lang w:val="ro-MD"/>
        </w:rPr>
        <w:t>în rapo</w:t>
      </w:r>
      <w:r w:rsidR="00831809" w:rsidRPr="0040092A">
        <w:rPr>
          <w:rFonts w:ascii="Times New Roman" w:hAnsi="Times New Roman" w:cs="Times New Roman"/>
          <w:sz w:val="28"/>
          <w:szCs w:val="28"/>
          <w:lang w:val="ro-MD"/>
        </w:rPr>
        <w:t>a</w:t>
      </w:r>
      <w:r w:rsidR="00B64158" w:rsidRPr="0040092A">
        <w:rPr>
          <w:rFonts w:ascii="Times New Roman" w:hAnsi="Times New Roman" w:cs="Times New Roman"/>
          <w:sz w:val="28"/>
          <w:szCs w:val="28"/>
          <w:lang w:val="ro-MD"/>
        </w:rPr>
        <w:t>rt</w:t>
      </w:r>
      <w:r w:rsidR="00831809" w:rsidRPr="0040092A">
        <w:rPr>
          <w:rFonts w:ascii="Times New Roman" w:hAnsi="Times New Roman" w:cs="Times New Roman"/>
          <w:sz w:val="28"/>
          <w:szCs w:val="28"/>
          <w:lang w:val="ro-MD"/>
        </w:rPr>
        <w:t>ele</w:t>
      </w:r>
      <w:r w:rsidR="00B64158" w:rsidRPr="0040092A">
        <w:rPr>
          <w:rFonts w:ascii="Times New Roman" w:hAnsi="Times New Roman" w:cs="Times New Roman"/>
          <w:sz w:val="28"/>
          <w:szCs w:val="28"/>
          <w:lang w:val="ro-MD"/>
        </w:rPr>
        <w:t xml:space="preserve"> </w:t>
      </w:r>
      <w:r w:rsidR="00D267C3" w:rsidRPr="0040092A">
        <w:rPr>
          <w:rFonts w:ascii="Times New Roman" w:hAnsi="Times New Roman" w:cs="Times New Roman"/>
          <w:sz w:val="28"/>
          <w:szCs w:val="28"/>
          <w:lang w:val="ro-MD"/>
        </w:rPr>
        <w:t>specializate</w:t>
      </w:r>
      <w:r w:rsidR="005524E0" w:rsidRPr="0040092A">
        <w:rPr>
          <w:rFonts w:ascii="Times New Roman" w:hAnsi="Times New Roman" w:cs="Times New Roman"/>
          <w:sz w:val="28"/>
          <w:szCs w:val="28"/>
          <w:lang w:val="ro-MD"/>
        </w:rPr>
        <w:t>.</w:t>
      </w:r>
    </w:p>
    <w:p w14:paraId="3883C10E" w14:textId="0DBA10CE" w:rsidR="005524E0" w:rsidRPr="0040092A" w:rsidRDefault="005A3955" w:rsidP="00255F6C">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S</w:t>
      </w:r>
      <w:r w:rsidR="005524E0" w:rsidRPr="0040092A">
        <w:rPr>
          <w:rFonts w:ascii="Times New Roman" w:hAnsi="Times New Roman" w:cs="Times New Roman"/>
          <w:sz w:val="28"/>
          <w:szCs w:val="28"/>
          <w:lang w:val="ro-MD"/>
        </w:rPr>
        <w:t xml:space="preserve">ocietatea de asigurare sau de reasigurare </w:t>
      </w:r>
      <w:r w:rsidR="00B64158" w:rsidRPr="0040092A">
        <w:rPr>
          <w:rFonts w:ascii="Times New Roman" w:hAnsi="Times New Roman" w:cs="Times New Roman"/>
          <w:sz w:val="28"/>
          <w:szCs w:val="28"/>
          <w:lang w:val="ro-MD"/>
        </w:rPr>
        <w:t xml:space="preserve">notifică </w:t>
      </w:r>
      <w:r w:rsidR="00CA0BFC" w:rsidRPr="0040092A">
        <w:rPr>
          <w:rFonts w:ascii="Times New Roman" w:hAnsi="Times New Roman" w:cs="Times New Roman"/>
          <w:sz w:val="28"/>
          <w:szCs w:val="28"/>
          <w:lang w:val="ro-MD"/>
        </w:rPr>
        <w:t>Banca Națională a Moldovei</w:t>
      </w:r>
      <w:r w:rsidR="00B64158" w:rsidRPr="0040092A">
        <w:rPr>
          <w:rFonts w:ascii="Times New Roman" w:hAnsi="Times New Roman" w:cs="Times New Roman"/>
          <w:sz w:val="28"/>
          <w:szCs w:val="28"/>
          <w:lang w:val="ro-MD"/>
        </w:rPr>
        <w:t xml:space="preserve"> despre </w:t>
      </w:r>
      <w:r w:rsidRPr="0040092A">
        <w:rPr>
          <w:rFonts w:ascii="Times New Roman" w:hAnsi="Times New Roman" w:cs="Times New Roman"/>
          <w:sz w:val="28"/>
          <w:szCs w:val="28"/>
          <w:lang w:val="ro-MD"/>
        </w:rPr>
        <w:t xml:space="preserve">metoda utilizată </w:t>
      </w:r>
      <w:r w:rsidR="00B64158" w:rsidRPr="0040092A">
        <w:rPr>
          <w:rFonts w:ascii="Times New Roman" w:hAnsi="Times New Roman" w:cs="Times New Roman"/>
          <w:sz w:val="28"/>
          <w:szCs w:val="28"/>
          <w:lang w:val="ro-MD"/>
        </w:rPr>
        <w:t xml:space="preserve">și </w:t>
      </w:r>
      <w:r w:rsidR="005524E0" w:rsidRPr="0040092A">
        <w:rPr>
          <w:rFonts w:ascii="Times New Roman" w:hAnsi="Times New Roman" w:cs="Times New Roman"/>
          <w:sz w:val="28"/>
          <w:szCs w:val="28"/>
          <w:lang w:val="ro-MD"/>
        </w:rPr>
        <w:t xml:space="preserve">prezintă </w:t>
      </w:r>
      <w:r w:rsidR="00340040" w:rsidRPr="0040092A">
        <w:rPr>
          <w:rFonts w:ascii="Times New Roman" w:hAnsi="Times New Roman" w:cs="Times New Roman"/>
          <w:sz w:val="28"/>
          <w:szCs w:val="28"/>
          <w:lang w:val="ro-MD"/>
        </w:rPr>
        <w:t xml:space="preserve">concomitent </w:t>
      </w:r>
      <w:r w:rsidR="00B64158" w:rsidRPr="0040092A">
        <w:rPr>
          <w:rFonts w:ascii="Times New Roman" w:hAnsi="Times New Roman" w:cs="Times New Roman"/>
          <w:sz w:val="28"/>
          <w:szCs w:val="28"/>
          <w:lang w:val="ro-MD"/>
        </w:rPr>
        <w:t>metodologia cu privire la alocarea categoriilor de active admise pentru acoperirea rezervelor tehnice și MCR.</w:t>
      </w:r>
    </w:p>
    <w:p w14:paraId="63050537" w14:textId="3D3A2B17" w:rsidR="00CC5D4F" w:rsidRPr="0040092A" w:rsidRDefault="00CC5D4F" w:rsidP="00255F6C">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Metodologia prevăzută la punctul </w:t>
      </w:r>
      <w:r w:rsidR="00E3013B" w:rsidRPr="0040092A">
        <w:rPr>
          <w:rFonts w:ascii="Times New Roman" w:hAnsi="Times New Roman" w:cs="Times New Roman"/>
          <w:sz w:val="28"/>
          <w:szCs w:val="28"/>
          <w:lang w:val="ro-MD"/>
        </w:rPr>
        <w:t>7</w:t>
      </w:r>
      <w:r w:rsidR="00107F7B" w:rsidRPr="0040092A">
        <w:rPr>
          <w:rFonts w:ascii="Times New Roman" w:hAnsi="Times New Roman" w:cs="Times New Roman"/>
          <w:sz w:val="28"/>
          <w:szCs w:val="28"/>
          <w:lang w:val="ro-MD"/>
        </w:rPr>
        <w:t>6</w:t>
      </w:r>
      <w:r w:rsidRPr="0040092A">
        <w:rPr>
          <w:rFonts w:ascii="Times New Roman" w:hAnsi="Times New Roman" w:cs="Times New Roman"/>
          <w:sz w:val="28"/>
          <w:szCs w:val="28"/>
          <w:lang w:val="ro-MD"/>
        </w:rPr>
        <w:t xml:space="preserve"> se </w:t>
      </w:r>
      <w:r w:rsidR="007E4449" w:rsidRPr="0040092A">
        <w:rPr>
          <w:rFonts w:ascii="Times New Roman" w:hAnsi="Times New Roman" w:cs="Times New Roman"/>
          <w:sz w:val="28"/>
          <w:szCs w:val="28"/>
          <w:lang w:val="ro-MD"/>
        </w:rPr>
        <w:t xml:space="preserve">elaborează </w:t>
      </w:r>
      <w:r w:rsidRPr="0040092A">
        <w:rPr>
          <w:rFonts w:ascii="Times New Roman" w:hAnsi="Times New Roman" w:cs="Times New Roman"/>
          <w:sz w:val="28"/>
          <w:szCs w:val="28"/>
          <w:lang w:val="ro-MD"/>
        </w:rPr>
        <w:t>respectând următoarele principii:</w:t>
      </w:r>
    </w:p>
    <w:p w14:paraId="765BAD2F" w14:textId="6AC5517F" w:rsidR="00CC5D4F" w:rsidRPr="0040092A" w:rsidRDefault="00CC5D4F" w:rsidP="00961579">
      <w:pPr>
        <w:pStyle w:val="ListParagraph"/>
        <w:numPr>
          <w:ilvl w:val="0"/>
          <w:numId w:val="51"/>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în primul rând</w:t>
      </w:r>
      <w:r w:rsidR="004F410C"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xml:space="preserve"> se distribuie activele eligibile pentru acoperirea rezervelor tehnice;</w:t>
      </w:r>
    </w:p>
    <w:p w14:paraId="6E219939" w14:textId="2ED466A8" w:rsidR="007F63E7" w:rsidRPr="0040092A" w:rsidRDefault="00CC5D4F" w:rsidP="00961579">
      <w:pPr>
        <w:pStyle w:val="ListParagraph"/>
        <w:numPr>
          <w:ilvl w:val="0"/>
          <w:numId w:val="51"/>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în al doilea rând</w:t>
      </w:r>
      <w:r w:rsidR="004F410C"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xml:space="preserve"> se distribuie activele eligibile pentru acoperirea MCR</w:t>
      </w:r>
      <w:r w:rsidR="007F63E7" w:rsidRPr="0040092A">
        <w:rPr>
          <w:rFonts w:ascii="Times New Roman" w:hAnsi="Times New Roman" w:cs="Times New Roman"/>
          <w:sz w:val="28"/>
          <w:szCs w:val="28"/>
          <w:lang w:val="ro-MD"/>
        </w:rPr>
        <w:t>;</w:t>
      </w:r>
    </w:p>
    <w:p w14:paraId="1E3333B9" w14:textId="3B00E430" w:rsidR="00CC5D4F" w:rsidRPr="0040092A" w:rsidRDefault="007F63E7" w:rsidP="00961579">
      <w:pPr>
        <w:pStyle w:val="ListParagraph"/>
        <w:numPr>
          <w:ilvl w:val="0"/>
          <w:numId w:val="51"/>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valoarea activelor care acoperă rezervele tehnice nu poate fi utilizată pentru acoperirea MCR</w:t>
      </w:r>
      <w:r w:rsidR="00CC5D4F" w:rsidRPr="0040092A">
        <w:rPr>
          <w:rFonts w:ascii="Times New Roman" w:hAnsi="Times New Roman" w:cs="Times New Roman"/>
          <w:sz w:val="28"/>
          <w:szCs w:val="28"/>
          <w:lang w:val="ro-MD"/>
        </w:rPr>
        <w:t xml:space="preserve">. </w:t>
      </w:r>
    </w:p>
    <w:p w14:paraId="319201B1" w14:textId="71EC4FC9" w:rsidR="00B64158" w:rsidRPr="0040092A" w:rsidRDefault="00B64158" w:rsidP="00255F6C">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Notificarea și metodologia prevăzut</w:t>
      </w:r>
      <w:r w:rsidR="004F410C" w:rsidRPr="0040092A">
        <w:rPr>
          <w:rFonts w:ascii="Times New Roman" w:hAnsi="Times New Roman" w:cs="Times New Roman"/>
          <w:sz w:val="28"/>
          <w:szCs w:val="28"/>
          <w:lang w:val="ro-MD"/>
        </w:rPr>
        <w:t>e</w:t>
      </w:r>
      <w:r w:rsidRPr="0040092A">
        <w:rPr>
          <w:rFonts w:ascii="Times New Roman" w:hAnsi="Times New Roman" w:cs="Times New Roman"/>
          <w:sz w:val="28"/>
          <w:szCs w:val="28"/>
          <w:lang w:val="ro-MD"/>
        </w:rPr>
        <w:t xml:space="preserve"> la punctul </w:t>
      </w:r>
      <w:r w:rsidR="0018419C" w:rsidRPr="0040092A">
        <w:rPr>
          <w:rFonts w:ascii="Times New Roman" w:hAnsi="Times New Roman" w:cs="Times New Roman"/>
          <w:sz w:val="28"/>
          <w:szCs w:val="28"/>
          <w:lang w:val="ro-MD"/>
        </w:rPr>
        <w:t>7</w:t>
      </w:r>
      <w:r w:rsidR="00107F7B" w:rsidRPr="0040092A">
        <w:rPr>
          <w:rFonts w:ascii="Times New Roman" w:hAnsi="Times New Roman" w:cs="Times New Roman"/>
          <w:sz w:val="28"/>
          <w:szCs w:val="28"/>
          <w:lang w:val="ro-MD"/>
        </w:rPr>
        <w:t>6</w:t>
      </w:r>
      <w:r w:rsidR="00BF19C3" w:rsidRPr="0040092A">
        <w:rPr>
          <w:rFonts w:ascii="Times New Roman" w:hAnsi="Times New Roman" w:cs="Times New Roman"/>
          <w:sz w:val="28"/>
          <w:szCs w:val="28"/>
          <w:lang w:val="ro-MD"/>
        </w:rPr>
        <w:t>, semn</w:t>
      </w:r>
      <w:r w:rsidR="00340040" w:rsidRPr="0040092A">
        <w:rPr>
          <w:rFonts w:ascii="Times New Roman" w:hAnsi="Times New Roman" w:cs="Times New Roman"/>
          <w:sz w:val="28"/>
          <w:szCs w:val="28"/>
          <w:lang w:val="ro-MD"/>
        </w:rPr>
        <w:t>ate</w:t>
      </w:r>
      <w:r w:rsidR="0028361D" w:rsidRPr="0040092A">
        <w:rPr>
          <w:rFonts w:ascii="Times New Roman" w:hAnsi="Times New Roman" w:cs="Times New Roman"/>
          <w:sz w:val="28"/>
          <w:szCs w:val="28"/>
          <w:lang w:val="ro-MD"/>
        </w:rPr>
        <w:t xml:space="preserve"> de </w:t>
      </w:r>
      <w:r w:rsidR="00340040" w:rsidRPr="0040092A">
        <w:rPr>
          <w:rFonts w:ascii="Times New Roman" w:hAnsi="Times New Roman" w:cs="Times New Roman"/>
          <w:sz w:val="28"/>
          <w:szCs w:val="28"/>
          <w:lang w:val="ro-MD"/>
        </w:rPr>
        <w:t xml:space="preserve"> </w:t>
      </w:r>
      <w:r w:rsidR="0028361D" w:rsidRPr="0040092A">
        <w:rPr>
          <w:rFonts w:ascii="Times New Roman" w:hAnsi="Times New Roman" w:cs="Times New Roman"/>
          <w:sz w:val="28"/>
          <w:szCs w:val="28"/>
          <w:lang w:val="ro-MD"/>
        </w:rPr>
        <w:t>organul</w:t>
      </w:r>
      <w:r w:rsidR="00BF19C3" w:rsidRPr="0040092A">
        <w:rPr>
          <w:rFonts w:ascii="Times New Roman" w:hAnsi="Times New Roman" w:cs="Times New Roman"/>
          <w:sz w:val="28"/>
          <w:szCs w:val="28"/>
          <w:lang w:val="ro-MD"/>
        </w:rPr>
        <w:t xml:space="preserve"> executiv și conducătorul funcției actuariale ale </w:t>
      </w:r>
      <w:r w:rsidR="00C91F7A" w:rsidRPr="0040092A">
        <w:rPr>
          <w:rFonts w:ascii="Times New Roman" w:hAnsi="Times New Roman" w:cs="Times New Roman"/>
          <w:sz w:val="28"/>
          <w:szCs w:val="28"/>
          <w:lang w:val="ro-MD"/>
        </w:rPr>
        <w:t>societății de asigurare sau de reasigurare</w:t>
      </w:r>
      <w:r w:rsidRPr="0040092A">
        <w:rPr>
          <w:rFonts w:ascii="Times New Roman" w:hAnsi="Times New Roman" w:cs="Times New Roman"/>
          <w:sz w:val="28"/>
          <w:szCs w:val="28"/>
          <w:lang w:val="ro-MD"/>
        </w:rPr>
        <w:t xml:space="preserve"> se prezintă </w:t>
      </w:r>
      <w:r w:rsidR="00CA0BFC" w:rsidRPr="0040092A">
        <w:rPr>
          <w:rFonts w:ascii="Times New Roman" w:hAnsi="Times New Roman" w:cs="Times New Roman"/>
          <w:sz w:val="28"/>
          <w:szCs w:val="28"/>
          <w:lang w:val="ro-MD"/>
        </w:rPr>
        <w:t>Băncii Naționale a Moldovei</w:t>
      </w:r>
      <w:r w:rsidRPr="0040092A">
        <w:rPr>
          <w:rFonts w:ascii="Times New Roman" w:hAnsi="Times New Roman" w:cs="Times New Roman"/>
          <w:sz w:val="28"/>
          <w:szCs w:val="28"/>
          <w:lang w:val="ro-MD"/>
        </w:rPr>
        <w:t xml:space="preserve"> concomitent cu rapo</w:t>
      </w:r>
      <w:r w:rsidR="00457D19" w:rsidRPr="0040092A">
        <w:rPr>
          <w:rFonts w:ascii="Times New Roman" w:hAnsi="Times New Roman" w:cs="Times New Roman"/>
          <w:sz w:val="28"/>
          <w:szCs w:val="28"/>
          <w:lang w:val="ro-MD"/>
        </w:rPr>
        <w:t>a</w:t>
      </w:r>
      <w:r w:rsidRPr="0040092A">
        <w:rPr>
          <w:rFonts w:ascii="Times New Roman" w:hAnsi="Times New Roman" w:cs="Times New Roman"/>
          <w:sz w:val="28"/>
          <w:szCs w:val="28"/>
          <w:lang w:val="ro-MD"/>
        </w:rPr>
        <w:t>rt</w:t>
      </w:r>
      <w:r w:rsidR="00457D19" w:rsidRPr="0040092A">
        <w:rPr>
          <w:rFonts w:ascii="Times New Roman" w:hAnsi="Times New Roman" w:cs="Times New Roman"/>
          <w:sz w:val="28"/>
          <w:szCs w:val="28"/>
          <w:lang w:val="ro-MD"/>
        </w:rPr>
        <w:t>ele</w:t>
      </w:r>
      <w:r w:rsidR="00D267C3" w:rsidRPr="0040092A">
        <w:rPr>
          <w:rFonts w:ascii="Times New Roman" w:hAnsi="Times New Roman" w:cs="Times New Roman"/>
          <w:sz w:val="28"/>
          <w:szCs w:val="28"/>
          <w:lang w:val="ro-MD"/>
        </w:rPr>
        <w:t xml:space="preserve"> specializate</w:t>
      </w:r>
      <w:r w:rsidR="003D319A" w:rsidRPr="0040092A">
        <w:rPr>
          <w:rFonts w:ascii="Times New Roman" w:hAnsi="Times New Roman" w:cs="Times New Roman"/>
          <w:sz w:val="28"/>
          <w:szCs w:val="28"/>
          <w:lang w:val="ro-MD"/>
        </w:rPr>
        <w:t>,</w:t>
      </w:r>
      <w:r w:rsidR="0028361D" w:rsidRPr="0040092A">
        <w:rPr>
          <w:rFonts w:ascii="Times New Roman" w:hAnsi="Times New Roman" w:cs="Times New Roman"/>
          <w:sz w:val="28"/>
          <w:szCs w:val="28"/>
          <w:lang w:val="ro-MD"/>
        </w:rPr>
        <w:t xml:space="preserve"> în termene</w:t>
      </w:r>
      <w:r w:rsidR="004F410C" w:rsidRPr="0040092A">
        <w:rPr>
          <w:rFonts w:ascii="Times New Roman" w:hAnsi="Times New Roman" w:cs="Times New Roman"/>
          <w:sz w:val="28"/>
          <w:szCs w:val="28"/>
          <w:lang w:val="ro-MD"/>
        </w:rPr>
        <w:t>le</w:t>
      </w:r>
      <w:r w:rsidR="0028361D" w:rsidRPr="0040092A">
        <w:rPr>
          <w:rFonts w:ascii="Times New Roman" w:hAnsi="Times New Roman" w:cs="Times New Roman"/>
          <w:sz w:val="28"/>
          <w:szCs w:val="28"/>
          <w:lang w:val="ro-MD"/>
        </w:rPr>
        <w:t xml:space="preserve"> specificate la punctul 9</w:t>
      </w:r>
      <w:r w:rsidR="00107F7B" w:rsidRPr="0040092A">
        <w:rPr>
          <w:rFonts w:ascii="Times New Roman" w:hAnsi="Times New Roman" w:cs="Times New Roman"/>
          <w:sz w:val="28"/>
          <w:szCs w:val="28"/>
          <w:lang w:val="ro-MD"/>
        </w:rPr>
        <w:t>0</w:t>
      </w:r>
      <w:r w:rsidRPr="0040092A">
        <w:rPr>
          <w:rFonts w:ascii="Times New Roman" w:hAnsi="Times New Roman" w:cs="Times New Roman"/>
          <w:sz w:val="28"/>
          <w:szCs w:val="28"/>
          <w:lang w:val="ro-MD"/>
        </w:rPr>
        <w:t>.</w:t>
      </w:r>
    </w:p>
    <w:p w14:paraId="7D49A978" w14:textId="2EB01841" w:rsidR="00CC7803" w:rsidRPr="0040092A" w:rsidRDefault="00CC7803" w:rsidP="00255F6C">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Societatea de asigurare sau de reasigurare prezintă concomitent cu rapoartele specializate Registrul </w:t>
      </w:r>
      <w:r w:rsidR="00A154BA" w:rsidRPr="0040092A">
        <w:rPr>
          <w:rFonts w:ascii="Times New Roman" w:hAnsi="Times New Roman" w:cs="Times New Roman"/>
          <w:sz w:val="28"/>
          <w:szCs w:val="28"/>
          <w:lang w:val="ro-MD"/>
        </w:rPr>
        <w:t xml:space="preserve">special al </w:t>
      </w:r>
      <w:r w:rsidRPr="0040092A">
        <w:rPr>
          <w:rFonts w:ascii="Times New Roman" w:hAnsi="Times New Roman" w:cs="Times New Roman"/>
          <w:sz w:val="28"/>
          <w:szCs w:val="28"/>
          <w:lang w:val="ro-MD"/>
        </w:rPr>
        <w:t>active</w:t>
      </w:r>
      <w:r w:rsidR="00A154BA" w:rsidRPr="0040092A">
        <w:rPr>
          <w:rFonts w:ascii="Times New Roman" w:hAnsi="Times New Roman" w:cs="Times New Roman"/>
          <w:sz w:val="28"/>
          <w:szCs w:val="28"/>
          <w:lang w:val="ro-MD"/>
        </w:rPr>
        <w:t>lor</w:t>
      </w:r>
      <w:r w:rsidRPr="0040092A">
        <w:rPr>
          <w:rFonts w:ascii="Times New Roman" w:hAnsi="Times New Roman" w:cs="Times New Roman"/>
          <w:sz w:val="28"/>
          <w:szCs w:val="28"/>
          <w:lang w:val="ro-MD"/>
        </w:rPr>
        <w:t xml:space="preserve"> admise pentru acoperirea rezervelor tehnice și </w:t>
      </w:r>
      <w:r w:rsidR="00A154BA" w:rsidRPr="0040092A">
        <w:rPr>
          <w:rFonts w:ascii="Times New Roman" w:hAnsi="Times New Roman" w:cs="Times New Roman"/>
          <w:sz w:val="28"/>
          <w:szCs w:val="28"/>
          <w:lang w:val="ro-MD"/>
        </w:rPr>
        <w:t>a cerinței de capital minim</w:t>
      </w:r>
      <w:r w:rsidR="004F410C" w:rsidRPr="0040092A">
        <w:rPr>
          <w:rFonts w:ascii="Times New Roman" w:hAnsi="Times New Roman" w:cs="Times New Roman"/>
          <w:sz w:val="28"/>
          <w:szCs w:val="28"/>
          <w:lang w:val="ro-MD"/>
        </w:rPr>
        <w:t>,</w:t>
      </w:r>
      <w:r w:rsidR="00005E55" w:rsidRPr="0040092A">
        <w:rPr>
          <w:rFonts w:ascii="Times New Roman" w:hAnsi="Times New Roman" w:cs="Times New Roman"/>
          <w:sz w:val="28"/>
          <w:szCs w:val="28"/>
          <w:lang w:val="ro-MD"/>
        </w:rPr>
        <w:t xml:space="preserve"> conform </w:t>
      </w:r>
      <w:r w:rsidR="00AD0831" w:rsidRPr="0040092A">
        <w:rPr>
          <w:rFonts w:ascii="Times New Roman" w:hAnsi="Times New Roman" w:cs="Times New Roman"/>
          <w:sz w:val="28"/>
          <w:szCs w:val="28"/>
          <w:lang w:val="ro-MD"/>
        </w:rPr>
        <w:t xml:space="preserve">anexelor </w:t>
      </w:r>
      <w:r w:rsidR="00CB08A0" w:rsidRPr="0040092A">
        <w:rPr>
          <w:rFonts w:ascii="Times New Roman" w:hAnsi="Times New Roman" w:cs="Times New Roman"/>
          <w:sz w:val="28"/>
          <w:szCs w:val="28"/>
          <w:lang w:val="ro-MD"/>
        </w:rPr>
        <w:t xml:space="preserve">nr. </w:t>
      </w:r>
      <w:r w:rsidR="0026016E" w:rsidRPr="0040092A">
        <w:rPr>
          <w:rFonts w:ascii="Times New Roman" w:hAnsi="Times New Roman" w:cs="Times New Roman"/>
          <w:sz w:val="28"/>
          <w:szCs w:val="28"/>
          <w:lang w:val="ro-MD"/>
        </w:rPr>
        <w:t>20</w:t>
      </w:r>
      <w:r w:rsidR="00005E55" w:rsidRPr="0040092A">
        <w:rPr>
          <w:rFonts w:ascii="Times New Roman" w:hAnsi="Times New Roman" w:cs="Times New Roman"/>
          <w:sz w:val="28"/>
          <w:szCs w:val="28"/>
          <w:lang w:val="ro-MD"/>
        </w:rPr>
        <w:t xml:space="preserve"> </w:t>
      </w:r>
      <w:r w:rsidR="00CB08A0" w:rsidRPr="0040092A">
        <w:rPr>
          <w:rFonts w:ascii="Times New Roman" w:hAnsi="Times New Roman" w:cs="Times New Roman"/>
          <w:sz w:val="28"/>
          <w:szCs w:val="28"/>
          <w:lang w:val="ro-MD"/>
        </w:rPr>
        <w:t xml:space="preserve">și </w:t>
      </w:r>
      <w:r w:rsidR="0026016E" w:rsidRPr="0040092A">
        <w:rPr>
          <w:rFonts w:ascii="Times New Roman" w:hAnsi="Times New Roman" w:cs="Times New Roman"/>
          <w:sz w:val="28"/>
          <w:szCs w:val="28"/>
          <w:lang w:val="ro-MD"/>
        </w:rPr>
        <w:t>21, separat pentru activitatea de asigurare desfășurată în categoriile „asigurări generale” și „asigurări de viață”</w:t>
      </w:r>
      <w:r w:rsidR="00A154BA" w:rsidRPr="0040092A">
        <w:rPr>
          <w:rFonts w:ascii="Times New Roman" w:hAnsi="Times New Roman" w:cs="Times New Roman"/>
          <w:sz w:val="28"/>
          <w:szCs w:val="28"/>
          <w:lang w:val="ro-MD"/>
        </w:rPr>
        <w:t>.</w:t>
      </w:r>
    </w:p>
    <w:p w14:paraId="7DA8F8D7" w14:textId="77777777" w:rsidR="00767BB8" w:rsidRPr="0040092A" w:rsidRDefault="00767BB8" w:rsidP="00767BB8">
      <w:pPr>
        <w:pStyle w:val="ListParagraph"/>
        <w:tabs>
          <w:tab w:val="left" w:pos="426"/>
        </w:tabs>
        <w:spacing w:before="120" w:after="120"/>
        <w:ind w:left="0"/>
        <w:contextualSpacing w:val="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Capitolul VII</w:t>
      </w:r>
    </w:p>
    <w:p w14:paraId="16FCE13D" w14:textId="1E6DC8CF" w:rsidR="007F63E7" w:rsidRPr="0040092A" w:rsidRDefault="0059769E" w:rsidP="00A17FFC">
      <w:pPr>
        <w:pStyle w:val="ListParagraph"/>
        <w:tabs>
          <w:tab w:val="left" w:pos="426"/>
        </w:tabs>
        <w:spacing w:before="120" w:after="120"/>
        <w:ind w:left="0"/>
        <w:contextualSpacing w:val="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LICHIDITATEA</w:t>
      </w:r>
    </w:p>
    <w:p w14:paraId="1DBBD214" w14:textId="380EBF49" w:rsidR="00B34B0A" w:rsidRPr="0040092A" w:rsidRDefault="00142A62" w:rsidP="00255F6C">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Societatea de asigurare sau de reasigurare este obligat</w:t>
      </w:r>
      <w:r w:rsidR="00116C39" w:rsidRPr="0040092A">
        <w:rPr>
          <w:rFonts w:ascii="Times New Roman" w:hAnsi="Times New Roman" w:cs="Times New Roman"/>
          <w:sz w:val="28"/>
          <w:szCs w:val="28"/>
          <w:lang w:val="ro-MD"/>
        </w:rPr>
        <w:t>ă</w:t>
      </w:r>
      <w:r w:rsidRPr="0040092A">
        <w:rPr>
          <w:rFonts w:ascii="Times New Roman" w:hAnsi="Times New Roman" w:cs="Times New Roman"/>
          <w:sz w:val="28"/>
          <w:szCs w:val="28"/>
          <w:lang w:val="ro-MD"/>
        </w:rPr>
        <w:t xml:space="preserve"> să </w:t>
      </w:r>
      <w:r w:rsidR="00B34B0A" w:rsidRPr="0040092A">
        <w:rPr>
          <w:rFonts w:ascii="Times New Roman" w:hAnsi="Times New Roman" w:cs="Times New Roman"/>
          <w:sz w:val="28"/>
          <w:szCs w:val="28"/>
          <w:lang w:val="ro-MD"/>
        </w:rPr>
        <w:t xml:space="preserve">mențină </w:t>
      </w:r>
      <w:r w:rsidR="00116C39" w:rsidRPr="0040092A">
        <w:rPr>
          <w:rFonts w:ascii="Times New Roman" w:hAnsi="Times New Roman" w:cs="Times New Roman"/>
          <w:sz w:val="28"/>
          <w:szCs w:val="28"/>
          <w:lang w:val="ro-MD"/>
        </w:rPr>
        <w:t>permanent un nivel de</w:t>
      </w:r>
      <w:r w:rsidR="00B34B0A" w:rsidRPr="0040092A">
        <w:rPr>
          <w:rFonts w:ascii="Times New Roman" w:hAnsi="Times New Roman" w:cs="Times New Roman"/>
          <w:sz w:val="28"/>
          <w:szCs w:val="28"/>
          <w:lang w:val="ro-MD"/>
        </w:rPr>
        <w:t xml:space="preserve"> lichidit</w:t>
      </w:r>
      <w:r w:rsidR="00116C39" w:rsidRPr="0040092A">
        <w:rPr>
          <w:rFonts w:ascii="Times New Roman" w:hAnsi="Times New Roman" w:cs="Times New Roman"/>
          <w:sz w:val="28"/>
          <w:szCs w:val="28"/>
          <w:lang w:val="ro-MD"/>
        </w:rPr>
        <w:t>ate</w:t>
      </w:r>
      <w:r w:rsidR="00AA1566" w:rsidRPr="0040092A">
        <w:rPr>
          <w:rFonts w:ascii="Times New Roman" w:hAnsi="Times New Roman" w:cs="Times New Roman"/>
          <w:sz w:val="28"/>
          <w:szCs w:val="28"/>
          <w:lang w:val="ro-MD"/>
        </w:rPr>
        <w:t xml:space="preserve"> admis,</w:t>
      </w:r>
      <w:r w:rsidR="00116C39" w:rsidRPr="0040092A">
        <w:rPr>
          <w:rFonts w:ascii="Times New Roman" w:hAnsi="Times New Roman" w:cs="Times New Roman"/>
          <w:sz w:val="28"/>
          <w:szCs w:val="28"/>
          <w:lang w:val="ro-MD"/>
        </w:rPr>
        <w:t xml:space="preserve"> prevăzut </w:t>
      </w:r>
      <w:r w:rsidR="004F410C" w:rsidRPr="0040092A">
        <w:rPr>
          <w:rFonts w:ascii="Times New Roman" w:hAnsi="Times New Roman" w:cs="Times New Roman"/>
          <w:sz w:val="28"/>
          <w:szCs w:val="28"/>
          <w:lang w:val="ro-MD"/>
        </w:rPr>
        <w:t>la</w:t>
      </w:r>
      <w:r w:rsidR="00116C39" w:rsidRPr="0040092A">
        <w:rPr>
          <w:rFonts w:ascii="Times New Roman" w:hAnsi="Times New Roman" w:cs="Times New Roman"/>
          <w:sz w:val="28"/>
          <w:szCs w:val="28"/>
          <w:lang w:val="ro-MD"/>
        </w:rPr>
        <w:t xml:space="preserve"> punctul </w:t>
      </w:r>
      <w:r w:rsidR="0018419C" w:rsidRPr="0040092A">
        <w:rPr>
          <w:rFonts w:ascii="Times New Roman" w:hAnsi="Times New Roman" w:cs="Times New Roman"/>
          <w:sz w:val="28"/>
          <w:szCs w:val="28"/>
          <w:lang w:val="ro-MD"/>
        </w:rPr>
        <w:t>8</w:t>
      </w:r>
      <w:r w:rsidR="00767132" w:rsidRPr="0040092A">
        <w:rPr>
          <w:rFonts w:ascii="Times New Roman" w:hAnsi="Times New Roman" w:cs="Times New Roman"/>
          <w:sz w:val="28"/>
          <w:szCs w:val="28"/>
          <w:lang w:val="ro-MD"/>
        </w:rPr>
        <w:t>3</w:t>
      </w:r>
      <w:r w:rsidR="00B34B0A" w:rsidRPr="0040092A">
        <w:rPr>
          <w:rFonts w:ascii="Times New Roman" w:hAnsi="Times New Roman" w:cs="Times New Roman"/>
          <w:sz w:val="28"/>
          <w:szCs w:val="28"/>
          <w:lang w:val="ro-MD"/>
        </w:rPr>
        <w:t xml:space="preserve">, astfel încât </w:t>
      </w:r>
      <w:r w:rsidR="00340040" w:rsidRPr="0040092A">
        <w:rPr>
          <w:rFonts w:ascii="Times New Roman" w:hAnsi="Times New Roman" w:cs="Times New Roman"/>
          <w:sz w:val="28"/>
          <w:szCs w:val="28"/>
          <w:lang w:val="ro-MD"/>
        </w:rPr>
        <w:t xml:space="preserve">acesta </w:t>
      </w:r>
      <w:r w:rsidR="00B34B0A" w:rsidRPr="0040092A">
        <w:rPr>
          <w:rFonts w:ascii="Times New Roman" w:hAnsi="Times New Roman" w:cs="Times New Roman"/>
          <w:sz w:val="28"/>
          <w:szCs w:val="28"/>
          <w:lang w:val="ro-MD"/>
        </w:rPr>
        <w:t xml:space="preserve">să-i permită </w:t>
      </w:r>
      <w:r w:rsidR="00B34B0A" w:rsidRPr="0040092A">
        <w:rPr>
          <w:rFonts w:ascii="Times New Roman" w:hAnsi="Times New Roman" w:cs="Times New Roman"/>
          <w:sz w:val="28"/>
          <w:szCs w:val="28"/>
          <w:lang w:val="ro-MD"/>
        </w:rPr>
        <w:lastRenderedPageBreak/>
        <w:t xml:space="preserve">executarea până la scadență a </w:t>
      </w:r>
      <w:r w:rsidR="00340040" w:rsidRPr="0040092A">
        <w:rPr>
          <w:rFonts w:ascii="Times New Roman" w:hAnsi="Times New Roman" w:cs="Times New Roman"/>
          <w:sz w:val="28"/>
          <w:szCs w:val="28"/>
          <w:lang w:val="ro-MD"/>
        </w:rPr>
        <w:t xml:space="preserve">obligațiunilor </w:t>
      </w:r>
      <w:r w:rsidR="00B34B0A" w:rsidRPr="0040092A">
        <w:rPr>
          <w:rFonts w:ascii="Times New Roman" w:hAnsi="Times New Roman" w:cs="Times New Roman"/>
          <w:sz w:val="28"/>
          <w:szCs w:val="28"/>
          <w:lang w:val="ro-MD"/>
        </w:rPr>
        <w:t>aferente contractelor de asigurare și acoperirii cheltuielilor sale operaționale.</w:t>
      </w:r>
    </w:p>
    <w:p w14:paraId="49771731" w14:textId="1FACE56B" w:rsidR="009C198D" w:rsidRPr="0040092A" w:rsidRDefault="00116C39" w:rsidP="00255F6C">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Societatea de asigurare sau de reasigurare întreprind</w:t>
      </w:r>
      <w:r w:rsidR="005F030E" w:rsidRPr="0040092A">
        <w:rPr>
          <w:rFonts w:ascii="Times New Roman" w:hAnsi="Times New Roman" w:cs="Times New Roman"/>
          <w:sz w:val="28"/>
          <w:szCs w:val="28"/>
          <w:lang w:val="ro-MD"/>
        </w:rPr>
        <w:t>e</w:t>
      </w:r>
      <w:r w:rsidRPr="0040092A">
        <w:rPr>
          <w:rFonts w:ascii="Times New Roman" w:hAnsi="Times New Roman" w:cs="Times New Roman"/>
          <w:sz w:val="28"/>
          <w:szCs w:val="28"/>
          <w:lang w:val="ro-MD"/>
        </w:rPr>
        <w:t xml:space="preserve"> măsuri necesare pentru a asigura securitatea activelor </w:t>
      </w:r>
      <w:r w:rsidR="00AA1566" w:rsidRPr="0040092A">
        <w:rPr>
          <w:rFonts w:ascii="Times New Roman" w:hAnsi="Times New Roman" w:cs="Times New Roman"/>
          <w:sz w:val="28"/>
          <w:szCs w:val="28"/>
          <w:lang w:val="ro-MD"/>
        </w:rPr>
        <w:t>sale lichide</w:t>
      </w:r>
      <w:r w:rsidRPr="0040092A">
        <w:rPr>
          <w:rFonts w:ascii="Times New Roman" w:hAnsi="Times New Roman" w:cs="Times New Roman"/>
          <w:sz w:val="28"/>
          <w:szCs w:val="28"/>
          <w:lang w:val="ro-MD"/>
        </w:rPr>
        <w:t xml:space="preserve"> cu scopul de a preveni </w:t>
      </w:r>
      <w:r w:rsidR="00067EC8" w:rsidRPr="0040092A">
        <w:rPr>
          <w:rFonts w:ascii="Times New Roman" w:hAnsi="Times New Roman" w:cs="Times New Roman"/>
          <w:sz w:val="28"/>
          <w:szCs w:val="28"/>
          <w:lang w:val="ro-MD"/>
        </w:rPr>
        <w:t xml:space="preserve">deteriorarea </w:t>
      </w:r>
      <w:r w:rsidRPr="0040092A">
        <w:rPr>
          <w:rFonts w:ascii="Times New Roman" w:hAnsi="Times New Roman" w:cs="Times New Roman"/>
          <w:sz w:val="28"/>
          <w:szCs w:val="28"/>
          <w:lang w:val="ro-MD"/>
        </w:rPr>
        <w:t xml:space="preserve"> lichidit</w:t>
      </w:r>
      <w:r w:rsidR="001B62AE" w:rsidRPr="0040092A">
        <w:rPr>
          <w:rFonts w:ascii="Times New Roman" w:hAnsi="Times New Roman" w:cs="Times New Roman"/>
          <w:sz w:val="28"/>
          <w:szCs w:val="28"/>
          <w:lang w:val="ro-MD"/>
        </w:rPr>
        <w:t>ății</w:t>
      </w:r>
      <w:r w:rsidRPr="0040092A">
        <w:rPr>
          <w:rFonts w:ascii="Times New Roman" w:hAnsi="Times New Roman" w:cs="Times New Roman"/>
          <w:sz w:val="28"/>
          <w:szCs w:val="28"/>
          <w:lang w:val="ro-MD"/>
        </w:rPr>
        <w:t xml:space="preserve"> acestora.</w:t>
      </w:r>
    </w:p>
    <w:p w14:paraId="78C1890A" w14:textId="77777777" w:rsidR="00AA1566" w:rsidRPr="0040092A" w:rsidRDefault="00AA1566" w:rsidP="00255F6C">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Nivelul de lichiditate al societății de asigurare sau de reasigurare se determină prin coeficientul de lichiditate, calculat conform următoarei formule:</w:t>
      </w:r>
    </w:p>
    <w:p w14:paraId="33B34775" w14:textId="77777777" w:rsidR="00AA1566" w:rsidRPr="0040092A" w:rsidRDefault="007B71BF" w:rsidP="00AA1566">
      <w:pPr>
        <w:pStyle w:val="ListParagraph"/>
        <w:spacing w:before="120" w:after="120"/>
        <w:ind w:left="426"/>
        <w:contextualSpacing w:val="0"/>
        <w:jc w:val="both"/>
        <w:rPr>
          <w:rFonts w:ascii="Times New Roman" w:eastAsiaTheme="minorEastAsia" w:hAnsi="Times New Roman" w:cs="Times New Roman"/>
          <w:sz w:val="28"/>
          <w:szCs w:val="28"/>
          <w:lang w:val="ro-MD"/>
        </w:rPr>
      </w:pPr>
      <m:oMathPara>
        <m:oMath>
          <m:r>
            <w:rPr>
              <w:rFonts w:ascii="Cambria Math" w:hAnsi="Cambria Math" w:cs="Times New Roman"/>
              <w:sz w:val="28"/>
              <w:szCs w:val="28"/>
              <w:lang w:val="ro-MD"/>
            </w:rPr>
            <m:t>CL=</m:t>
          </m:r>
          <m:f>
            <m:fPr>
              <m:ctrlPr>
                <w:rPr>
                  <w:rFonts w:ascii="Cambria Math" w:hAnsi="Cambria Math" w:cs="Times New Roman"/>
                  <w:i/>
                  <w:sz w:val="28"/>
                  <w:szCs w:val="28"/>
                  <w:lang w:val="ro-MD"/>
                </w:rPr>
              </m:ctrlPr>
            </m:fPr>
            <m:num>
              <m:r>
                <w:rPr>
                  <w:rFonts w:ascii="Cambria Math" w:hAnsi="Cambria Math" w:cs="Times New Roman"/>
                  <w:sz w:val="28"/>
                  <w:szCs w:val="28"/>
                  <w:lang w:val="ro-MD"/>
                </w:rPr>
                <m:t>AL</m:t>
              </m:r>
            </m:num>
            <m:den>
              <m:r>
                <w:rPr>
                  <w:rFonts w:ascii="Cambria Math" w:hAnsi="Cambria Math" w:cs="Times New Roman"/>
                  <w:sz w:val="28"/>
                  <w:szCs w:val="28"/>
                  <w:lang w:val="ro-MD"/>
                </w:rPr>
                <m:t>D</m:t>
              </m:r>
            </m:den>
          </m:f>
        </m:oMath>
      </m:oMathPara>
    </w:p>
    <w:p w14:paraId="7FC93309" w14:textId="77777777" w:rsidR="00092AA8" w:rsidRPr="0040092A" w:rsidRDefault="00092AA8" w:rsidP="00AA1566">
      <w:pPr>
        <w:pStyle w:val="ListParagraph"/>
        <w:spacing w:before="120" w:after="120"/>
        <w:ind w:left="426"/>
        <w:contextualSpacing w:val="0"/>
        <w:jc w:val="both"/>
        <w:rPr>
          <w:rFonts w:ascii="Times New Roman" w:eastAsiaTheme="minorEastAsia" w:hAnsi="Times New Roman" w:cs="Times New Roman"/>
          <w:sz w:val="28"/>
          <w:szCs w:val="28"/>
          <w:lang w:val="ro-MD"/>
        </w:rPr>
      </w:pPr>
      <w:r w:rsidRPr="0040092A">
        <w:rPr>
          <w:rFonts w:ascii="Times New Roman" w:eastAsiaTheme="minorEastAsia" w:hAnsi="Times New Roman" w:cs="Times New Roman"/>
          <w:sz w:val="28"/>
          <w:szCs w:val="28"/>
          <w:lang w:val="ro-MD"/>
        </w:rPr>
        <w:t>unde:</w:t>
      </w:r>
    </w:p>
    <w:p w14:paraId="64B7D0CF" w14:textId="77777777" w:rsidR="00092AA8" w:rsidRPr="0040092A" w:rsidRDefault="00092AA8" w:rsidP="00AA1566">
      <w:pPr>
        <w:pStyle w:val="ListParagraph"/>
        <w:spacing w:before="120" w:after="120"/>
        <w:ind w:left="426"/>
        <w:contextualSpacing w:val="0"/>
        <w:jc w:val="both"/>
        <w:rPr>
          <w:rFonts w:ascii="Times New Roman" w:eastAsiaTheme="minorEastAsia" w:hAnsi="Times New Roman" w:cs="Times New Roman"/>
          <w:sz w:val="28"/>
          <w:szCs w:val="28"/>
          <w:lang w:val="ro-MD"/>
        </w:rPr>
      </w:pPr>
      <w:r w:rsidRPr="0040092A">
        <w:rPr>
          <w:rFonts w:ascii="Times New Roman" w:eastAsiaTheme="minorEastAsia" w:hAnsi="Times New Roman" w:cs="Times New Roman"/>
          <w:i/>
          <w:sz w:val="28"/>
          <w:szCs w:val="28"/>
          <w:lang w:val="ro-MD"/>
        </w:rPr>
        <w:t>CL</w:t>
      </w:r>
      <w:r w:rsidRPr="0040092A">
        <w:rPr>
          <w:rFonts w:ascii="Times New Roman" w:eastAsiaTheme="minorEastAsia" w:hAnsi="Times New Roman" w:cs="Times New Roman"/>
          <w:sz w:val="28"/>
          <w:szCs w:val="28"/>
          <w:lang w:val="ro-MD"/>
        </w:rPr>
        <w:t xml:space="preserve"> – coeficientul de lichiditate</w:t>
      </w:r>
      <w:r w:rsidR="0023227F" w:rsidRPr="0040092A">
        <w:rPr>
          <w:rFonts w:ascii="Times New Roman" w:eastAsiaTheme="minorEastAsia" w:hAnsi="Times New Roman" w:cs="Times New Roman"/>
          <w:sz w:val="28"/>
          <w:szCs w:val="28"/>
          <w:lang w:val="ro-MD"/>
        </w:rPr>
        <w:t>, calculat până la sutimi (două cifre după partea întreagă)</w:t>
      </w:r>
      <w:r w:rsidRPr="0040092A">
        <w:rPr>
          <w:rFonts w:ascii="Times New Roman" w:eastAsiaTheme="minorEastAsia" w:hAnsi="Times New Roman" w:cs="Times New Roman"/>
          <w:sz w:val="28"/>
          <w:szCs w:val="28"/>
          <w:lang w:val="ro-MD"/>
        </w:rPr>
        <w:t>;</w:t>
      </w:r>
    </w:p>
    <w:p w14:paraId="7AD28ECE" w14:textId="46EA0EEA" w:rsidR="00092AA8" w:rsidRPr="0040092A" w:rsidRDefault="00092AA8" w:rsidP="00AA1566">
      <w:pPr>
        <w:pStyle w:val="ListParagraph"/>
        <w:spacing w:before="120" w:after="120"/>
        <w:ind w:left="426"/>
        <w:contextualSpacing w:val="0"/>
        <w:jc w:val="both"/>
        <w:rPr>
          <w:rFonts w:ascii="Times New Roman" w:eastAsiaTheme="minorEastAsia" w:hAnsi="Times New Roman" w:cs="Times New Roman"/>
          <w:sz w:val="28"/>
          <w:szCs w:val="28"/>
          <w:lang w:val="ro-MD"/>
        </w:rPr>
      </w:pPr>
      <w:r w:rsidRPr="0040092A">
        <w:rPr>
          <w:rFonts w:ascii="Times New Roman" w:eastAsiaTheme="minorEastAsia" w:hAnsi="Times New Roman" w:cs="Times New Roman"/>
          <w:i/>
          <w:sz w:val="28"/>
          <w:szCs w:val="28"/>
          <w:lang w:val="ro-MD"/>
        </w:rPr>
        <w:t xml:space="preserve">AL </w:t>
      </w:r>
      <w:r w:rsidRPr="0040092A">
        <w:rPr>
          <w:rFonts w:ascii="Times New Roman" w:eastAsiaTheme="minorEastAsia" w:hAnsi="Times New Roman" w:cs="Times New Roman"/>
          <w:sz w:val="28"/>
          <w:szCs w:val="28"/>
          <w:lang w:val="ro-MD"/>
        </w:rPr>
        <w:t>– valoarea activelor lichide eligibile în scop de lichiditate</w:t>
      </w:r>
      <w:r w:rsidR="009C2F66" w:rsidRPr="0040092A">
        <w:rPr>
          <w:rFonts w:ascii="Times New Roman" w:eastAsiaTheme="minorEastAsia" w:hAnsi="Times New Roman" w:cs="Times New Roman"/>
          <w:sz w:val="28"/>
          <w:szCs w:val="28"/>
          <w:lang w:val="ro-MD"/>
        </w:rPr>
        <w:t xml:space="preserve">, stabilite conform punctului </w:t>
      </w:r>
      <w:r w:rsidR="003C5F61" w:rsidRPr="0040092A">
        <w:rPr>
          <w:rFonts w:ascii="Times New Roman" w:eastAsiaTheme="minorEastAsia" w:hAnsi="Times New Roman" w:cs="Times New Roman"/>
          <w:sz w:val="28"/>
          <w:szCs w:val="28"/>
          <w:lang w:val="ro-MD"/>
        </w:rPr>
        <w:t>8</w:t>
      </w:r>
      <w:r w:rsidR="0018419C" w:rsidRPr="0040092A">
        <w:rPr>
          <w:rFonts w:ascii="Times New Roman" w:eastAsiaTheme="minorEastAsia" w:hAnsi="Times New Roman" w:cs="Times New Roman"/>
          <w:sz w:val="28"/>
          <w:szCs w:val="28"/>
          <w:lang w:val="ro-MD"/>
        </w:rPr>
        <w:t>5</w:t>
      </w:r>
      <w:r w:rsidRPr="0040092A">
        <w:rPr>
          <w:rFonts w:ascii="Times New Roman" w:eastAsiaTheme="minorEastAsia" w:hAnsi="Times New Roman" w:cs="Times New Roman"/>
          <w:sz w:val="28"/>
          <w:szCs w:val="28"/>
          <w:lang w:val="ro-MD"/>
        </w:rPr>
        <w:t>;</w:t>
      </w:r>
    </w:p>
    <w:p w14:paraId="7ABD6D78" w14:textId="1C4B0712" w:rsidR="00092AA8" w:rsidRPr="0040092A" w:rsidRDefault="00092AA8" w:rsidP="00AA1566">
      <w:pPr>
        <w:pStyle w:val="ListParagraph"/>
        <w:spacing w:before="120" w:after="120"/>
        <w:ind w:left="426"/>
        <w:contextualSpacing w:val="0"/>
        <w:jc w:val="both"/>
        <w:rPr>
          <w:rFonts w:ascii="Times New Roman" w:hAnsi="Times New Roman" w:cs="Times New Roman"/>
          <w:sz w:val="28"/>
          <w:szCs w:val="28"/>
          <w:lang w:val="ro-MD"/>
        </w:rPr>
      </w:pPr>
      <w:r w:rsidRPr="0040092A">
        <w:rPr>
          <w:rFonts w:ascii="Times New Roman" w:eastAsiaTheme="minorEastAsia" w:hAnsi="Times New Roman" w:cs="Times New Roman"/>
          <w:i/>
          <w:sz w:val="28"/>
          <w:szCs w:val="28"/>
          <w:lang w:val="ro-MD"/>
        </w:rPr>
        <w:t>D</w:t>
      </w:r>
      <w:r w:rsidRPr="0040092A">
        <w:rPr>
          <w:rFonts w:ascii="Times New Roman" w:eastAsiaTheme="minorEastAsia" w:hAnsi="Times New Roman" w:cs="Times New Roman"/>
          <w:sz w:val="28"/>
          <w:szCs w:val="28"/>
          <w:lang w:val="ro-MD"/>
        </w:rPr>
        <w:t xml:space="preserve"> – </w:t>
      </w:r>
      <w:r w:rsidR="00D72963" w:rsidRPr="0040092A">
        <w:rPr>
          <w:rFonts w:ascii="Times New Roman" w:eastAsiaTheme="minorEastAsia" w:hAnsi="Times New Roman" w:cs="Times New Roman"/>
          <w:sz w:val="28"/>
          <w:szCs w:val="28"/>
          <w:lang w:val="ro-MD"/>
        </w:rPr>
        <w:t xml:space="preserve">valoarea </w:t>
      </w:r>
      <w:r w:rsidRPr="0040092A">
        <w:rPr>
          <w:rFonts w:ascii="Times New Roman" w:eastAsiaTheme="minorEastAsia" w:hAnsi="Times New Roman" w:cs="Times New Roman"/>
          <w:sz w:val="28"/>
          <w:szCs w:val="28"/>
          <w:lang w:val="ro-MD"/>
        </w:rPr>
        <w:t>datorii</w:t>
      </w:r>
      <w:r w:rsidR="00D72963" w:rsidRPr="0040092A">
        <w:rPr>
          <w:rFonts w:ascii="Times New Roman" w:eastAsiaTheme="minorEastAsia" w:hAnsi="Times New Roman" w:cs="Times New Roman"/>
          <w:sz w:val="28"/>
          <w:szCs w:val="28"/>
          <w:lang w:val="ro-MD"/>
        </w:rPr>
        <w:t>lor</w:t>
      </w:r>
      <w:r w:rsidRPr="0040092A">
        <w:rPr>
          <w:rFonts w:ascii="Times New Roman" w:eastAsiaTheme="minorEastAsia" w:hAnsi="Times New Roman" w:cs="Times New Roman"/>
          <w:sz w:val="28"/>
          <w:szCs w:val="28"/>
          <w:lang w:val="ro-MD"/>
        </w:rPr>
        <w:t xml:space="preserve"> eligibile în scop de </w:t>
      </w:r>
      <w:r w:rsidR="000E6C1F" w:rsidRPr="0040092A">
        <w:rPr>
          <w:rFonts w:ascii="Times New Roman" w:eastAsiaTheme="minorEastAsia" w:hAnsi="Times New Roman" w:cs="Times New Roman"/>
          <w:sz w:val="28"/>
          <w:szCs w:val="28"/>
          <w:lang w:val="ro-MD"/>
        </w:rPr>
        <w:t>lichiditate</w:t>
      </w:r>
      <w:r w:rsidR="009C2F66" w:rsidRPr="0040092A">
        <w:rPr>
          <w:rFonts w:ascii="Times New Roman" w:eastAsiaTheme="minorEastAsia" w:hAnsi="Times New Roman" w:cs="Times New Roman"/>
          <w:sz w:val="28"/>
          <w:szCs w:val="28"/>
          <w:lang w:val="ro-MD"/>
        </w:rPr>
        <w:t xml:space="preserve">, stabilite conform punctului </w:t>
      </w:r>
      <w:r w:rsidR="003C5F61" w:rsidRPr="0040092A">
        <w:rPr>
          <w:rFonts w:ascii="Times New Roman" w:eastAsiaTheme="minorEastAsia" w:hAnsi="Times New Roman" w:cs="Times New Roman"/>
          <w:sz w:val="28"/>
          <w:szCs w:val="28"/>
          <w:lang w:val="ro-MD"/>
        </w:rPr>
        <w:t>8</w:t>
      </w:r>
      <w:r w:rsidR="0018419C" w:rsidRPr="0040092A">
        <w:rPr>
          <w:rFonts w:ascii="Times New Roman" w:eastAsiaTheme="minorEastAsia" w:hAnsi="Times New Roman" w:cs="Times New Roman"/>
          <w:sz w:val="28"/>
          <w:szCs w:val="28"/>
          <w:lang w:val="ro-MD"/>
        </w:rPr>
        <w:t>6</w:t>
      </w:r>
      <w:r w:rsidRPr="0040092A">
        <w:rPr>
          <w:rFonts w:ascii="Times New Roman" w:eastAsiaTheme="minorEastAsia" w:hAnsi="Times New Roman" w:cs="Times New Roman"/>
          <w:sz w:val="28"/>
          <w:szCs w:val="28"/>
          <w:lang w:val="ro-MD"/>
        </w:rPr>
        <w:t>.</w:t>
      </w:r>
    </w:p>
    <w:p w14:paraId="501D7F84" w14:textId="77777777" w:rsidR="009C2F66" w:rsidRPr="0040092A" w:rsidRDefault="008B2105" w:rsidP="00255F6C">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Societatea de asigurare sau de reasigurare este obligată să mențină permanent un nivel admis al lichidității, care corespunde unui coeficient de lichiditate de cel puțin </w:t>
      </w:r>
      <w:r w:rsidR="0023227F" w:rsidRPr="0040092A">
        <w:rPr>
          <w:rFonts w:ascii="Times New Roman" w:hAnsi="Times New Roman" w:cs="Times New Roman"/>
          <w:sz w:val="28"/>
          <w:szCs w:val="28"/>
          <w:lang w:val="ro-MD"/>
        </w:rPr>
        <w:t>1,00</w:t>
      </w:r>
      <w:r w:rsidR="003F5E24" w:rsidRPr="0040092A">
        <w:rPr>
          <w:rFonts w:ascii="Times New Roman" w:hAnsi="Times New Roman" w:cs="Times New Roman"/>
          <w:sz w:val="28"/>
          <w:szCs w:val="28"/>
          <w:lang w:val="ro-MD"/>
        </w:rPr>
        <w:t xml:space="preserve"> (unu întreg și zero, zero)</w:t>
      </w:r>
      <w:r w:rsidR="0023227F" w:rsidRPr="0040092A">
        <w:rPr>
          <w:rFonts w:ascii="Times New Roman" w:hAnsi="Times New Roman" w:cs="Times New Roman"/>
          <w:sz w:val="28"/>
          <w:szCs w:val="28"/>
          <w:lang w:val="ro-MD"/>
        </w:rPr>
        <w:t>.</w:t>
      </w:r>
    </w:p>
    <w:p w14:paraId="1296B019" w14:textId="341268AB" w:rsidR="0064161A" w:rsidRPr="0040092A" w:rsidRDefault="00864E59" w:rsidP="00255F6C">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Sunt eligibile în scop de lichiditate </w:t>
      </w:r>
      <w:r w:rsidR="0064161A" w:rsidRPr="0040092A">
        <w:rPr>
          <w:rFonts w:ascii="Times New Roman" w:hAnsi="Times New Roman" w:cs="Times New Roman"/>
          <w:sz w:val="28"/>
          <w:szCs w:val="28"/>
          <w:lang w:val="ro-MD"/>
        </w:rPr>
        <w:t xml:space="preserve">următoarele </w:t>
      </w:r>
      <w:r w:rsidRPr="0040092A">
        <w:rPr>
          <w:rFonts w:ascii="Times New Roman" w:hAnsi="Times New Roman" w:cs="Times New Roman"/>
          <w:sz w:val="28"/>
          <w:szCs w:val="28"/>
          <w:lang w:val="ro-MD"/>
        </w:rPr>
        <w:t>active lichide</w:t>
      </w:r>
      <w:r w:rsidR="00867B8C" w:rsidRPr="0040092A">
        <w:rPr>
          <w:rFonts w:ascii="Times New Roman" w:hAnsi="Times New Roman" w:cs="Times New Roman"/>
          <w:sz w:val="28"/>
          <w:szCs w:val="28"/>
          <w:lang w:val="ro-MD"/>
        </w:rPr>
        <w:t>:</w:t>
      </w:r>
      <w:r w:rsidR="00EE6E3F" w:rsidRPr="0040092A">
        <w:rPr>
          <w:rFonts w:ascii="Times New Roman" w:hAnsi="Times New Roman" w:cs="Times New Roman"/>
          <w:sz w:val="28"/>
          <w:szCs w:val="28"/>
          <w:lang w:val="ro-MD"/>
        </w:rPr>
        <w:t xml:space="preserve"> </w:t>
      </w:r>
    </w:p>
    <w:p w14:paraId="1B375350" w14:textId="27235C3F" w:rsidR="0064161A" w:rsidRPr="0040092A" w:rsidRDefault="0064161A" w:rsidP="0064161A">
      <w:pPr>
        <w:pStyle w:val="ListParagraph"/>
        <w:spacing w:before="120" w:after="120"/>
        <w:ind w:left="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1) </w:t>
      </w:r>
      <w:r w:rsidR="00F132A9" w:rsidRPr="0040092A">
        <w:rPr>
          <w:rFonts w:ascii="Times New Roman" w:hAnsi="Times New Roman" w:cs="Times New Roman"/>
          <w:sz w:val="28"/>
          <w:szCs w:val="28"/>
        </w:rPr>
        <w:t>valori mobiliare de stat emise de către Guvernul Republicii Moldova</w:t>
      </w:r>
      <w:r w:rsidRPr="0040092A">
        <w:rPr>
          <w:rFonts w:ascii="Times New Roman" w:hAnsi="Times New Roman" w:cs="Times New Roman"/>
          <w:sz w:val="28"/>
          <w:szCs w:val="28"/>
        </w:rPr>
        <w:t>;                               2)</w:t>
      </w:r>
      <w:r w:rsidR="00F132A9" w:rsidRPr="0040092A">
        <w:rPr>
          <w:rFonts w:ascii="Times New Roman" w:hAnsi="Times New Roman" w:cs="Times New Roman"/>
          <w:i/>
          <w:iCs/>
          <w:sz w:val="28"/>
          <w:szCs w:val="28"/>
        </w:rPr>
        <w:t xml:space="preserve"> </w:t>
      </w:r>
      <w:r w:rsidR="00F132A9" w:rsidRPr="0040092A">
        <w:rPr>
          <w:rFonts w:ascii="Times New Roman" w:hAnsi="Times New Roman" w:cs="Times New Roman"/>
          <w:iCs/>
          <w:sz w:val="28"/>
          <w:szCs w:val="28"/>
        </w:rPr>
        <w:t>valori mobiliare de stat emise de către guvernul unui stat membru al UE sau al unui stat membru al OCDE, de către o organizaţie financiară internaţională sau o entitate pentru care unul dintre subiecţii nominalizaţi acţionează ca garant, cu condiţia ca statele sau instituţiile financiare internaţionale să aibă un rating de BBB+ sau mai bun</w:t>
      </w:r>
      <w:r w:rsidRPr="0040092A">
        <w:rPr>
          <w:rFonts w:ascii="Times New Roman" w:hAnsi="Times New Roman" w:cs="Times New Roman"/>
          <w:iCs/>
          <w:sz w:val="28"/>
          <w:szCs w:val="28"/>
        </w:rPr>
        <w:t xml:space="preserve">; </w:t>
      </w:r>
    </w:p>
    <w:p w14:paraId="4627C48C" w14:textId="16DDE40D" w:rsidR="0064161A" w:rsidRPr="00775157" w:rsidRDefault="0064161A" w:rsidP="0064161A">
      <w:pPr>
        <w:pStyle w:val="ListParagraph"/>
        <w:spacing w:before="120" w:after="120"/>
        <w:ind w:left="426"/>
        <w:contextualSpacing w:val="0"/>
        <w:jc w:val="both"/>
        <w:rPr>
          <w:rFonts w:ascii="Arial" w:hAnsi="Arial" w:cs="Arial"/>
          <w:lang w:val="ro-MD"/>
        </w:rPr>
      </w:pPr>
      <w:r w:rsidRPr="00775157">
        <w:rPr>
          <w:rFonts w:ascii="Times New Roman" w:hAnsi="Times New Roman" w:cs="Times New Roman"/>
          <w:iCs/>
          <w:sz w:val="28"/>
          <w:szCs w:val="28"/>
          <w:lang w:val="ro-MD"/>
        </w:rPr>
        <w:t xml:space="preserve">3) </w:t>
      </w:r>
      <w:r w:rsidR="00203E01" w:rsidRPr="00775157">
        <w:rPr>
          <w:rFonts w:ascii="Times New Roman" w:hAnsi="Times New Roman" w:cs="Times New Roman"/>
          <w:iCs/>
          <w:sz w:val="28"/>
          <w:szCs w:val="28"/>
          <w:lang w:val="ro-MD"/>
        </w:rPr>
        <w:t>depozite deţinute într-o bancă licenţiată de către Banca Naţională a Moldovei al cărei sediu înregistrat se află în Republica Moldova sau într-o bancă cu rating de cel puţin BBB+ dintr-un stat membru al UE sau dintr-un stat membru al OCDE</w:t>
      </w:r>
      <w:r w:rsidRPr="00775157">
        <w:rPr>
          <w:rFonts w:ascii="Times New Roman" w:hAnsi="Times New Roman" w:cs="Times New Roman"/>
          <w:iCs/>
          <w:sz w:val="28"/>
          <w:szCs w:val="28"/>
          <w:lang w:val="ro-MD"/>
        </w:rPr>
        <w:t>,</w:t>
      </w:r>
      <w:r w:rsidR="00203E01" w:rsidRPr="0040092A">
        <w:rPr>
          <w:rFonts w:ascii="Times New Roman" w:hAnsi="Times New Roman" w:cs="Times New Roman"/>
          <w:sz w:val="28"/>
          <w:szCs w:val="28"/>
          <w:lang w:val="ro-MD"/>
        </w:rPr>
        <w:t xml:space="preserve"> </w:t>
      </w:r>
      <w:r w:rsidR="00203E01" w:rsidRPr="0040092A">
        <w:rPr>
          <w:rFonts w:ascii="Times New Roman" w:hAnsi="Times New Roman" w:cs="Times New Roman"/>
          <w:iCs/>
          <w:sz w:val="28"/>
          <w:szCs w:val="28"/>
          <w:lang w:val="ro-MD"/>
        </w:rPr>
        <w:t>care pot fi retrase necondiţionat, în orice moment</w:t>
      </w:r>
      <w:r w:rsidRPr="0040092A">
        <w:rPr>
          <w:rFonts w:ascii="Times New Roman" w:hAnsi="Times New Roman" w:cs="Times New Roman"/>
          <w:iCs/>
          <w:sz w:val="28"/>
          <w:szCs w:val="28"/>
          <w:lang w:val="ro-MD"/>
        </w:rPr>
        <w:t>;</w:t>
      </w:r>
      <w:r w:rsidR="00203E01" w:rsidRPr="00775157">
        <w:rPr>
          <w:rFonts w:ascii="Arial" w:hAnsi="Arial" w:cs="Arial"/>
          <w:lang w:val="ro-MD"/>
        </w:rPr>
        <w:t xml:space="preserve"> </w:t>
      </w:r>
    </w:p>
    <w:p w14:paraId="16B1CC96" w14:textId="70024301" w:rsidR="00AA1566" w:rsidRPr="0040092A" w:rsidRDefault="0064161A" w:rsidP="0064161A">
      <w:pPr>
        <w:pStyle w:val="ListParagraph"/>
        <w:spacing w:before="120" w:after="120"/>
        <w:ind w:left="426"/>
        <w:contextualSpacing w:val="0"/>
        <w:jc w:val="both"/>
        <w:rPr>
          <w:rFonts w:ascii="Times New Roman" w:hAnsi="Times New Roman" w:cs="Times New Roman"/>
          <w:sz w:val="28"/>
          <w:szCs w:val="28"/>
          <w:lang w:val="ro-MD"/>
        </w:rPr>
      </w:pPr>
      <w:r w:rsidRPr="0040092A">
        <w:rPr>
          <w:rFonts w:ascii="Times New Roman" w:hAnsi="Times New Roman" w:cs="Times New Roman"/>
          <w:iCs/>
          <w:sz w:val="28"/>
          <w:szCs w:val="28"/>
        </w:rPr>
        <w:t xml:space="preserve">4) </w:t>
      </w:r>
      <w:r w:rsidR="00203E01" w:rsidRPr="0040092A">
        <w:rPr>
          <w:rFonts w:ascii="Times New Roman" w:hAnsi="Times New Roman" w:cs="Times New Roman"/>
          <w:iCs/>
          <w:sz w:val="28"/>
          <w:szCs w:val="28"/>
        </w:rPr>
        <w:t>numerar în casierie şi conturi curente în băncile licenţiate de Banca Naţională a Moldovei</w:t>
      </w:r>
      <w:r w:rsidRPr="0040092A">
        <w:rPr>
          <w:rFonts w:ascii="Times New Roman" w:hAnsi="Times New Roman" w:cs="Times New Roman"/>
          <w:iCs/>
          <w:sz w:val="28"/>
          <w:szCs w:val="28"/>
        </w:rPr>
        <w:t>,</w:t>
      </w:r>
      <w:r w:rsidR="00203E01" w:rsidRPr="0040092A">
        <w:rPr>
          <w:rFonts w:ascii="Times New Roman" w:hAnsi="Times New Roman" w:cs="Times New Roman"/>
          <w:sz w:val="28"/>
          <w:szCs w:val="28"/>
          <w:lang w:val="ro-MD"/>
        </w:rPr>
        <w:t xml:space="preserve"> </w:t>
      </w:r>
      <w:r w:rsidR="00203E01" w:rsidRPr="0040092A">
        <w:rPr>
          <w:rFonts w:ascii="Times New Roman" w:hAnsi="Times New Roman" w:cs="Times New Roman"/>
          <w:iCs/>
          <w:sz w:val="28"/>
          <w:szCs w:val="28"/>
          <w:lang w:val="ro-MD"/>
        </w:rPr>
        <w:t>care pot fi retrase necondiţionat, în orice moment</w:t>
      </w:r>
      <w:r w:rsidR="00EC7044" w:rsidRPr="0040092A">
        <w:rPr>
          <w:rFonts w:ascii="Times New Roman" w:hAnsi="Times New Roman" w:cs="Times New Roman"/>
          <w:sz w:val="28"/>
          <w:szCs w:val="28"/>
          <w:lang w:val="ro-MD"/>
        </w:rPr>
        <w:t>.</w:t>
      </w:r>
    </w:p>
    <w:p w14:paraId="3E0263F8" w14:textId="0C13C12E" w:rsidR="00864E59" w:rsidRPr="0040092A" w:rsidRDefault="00123AEA" w:rsidP="00255F6C">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În scopul determinării coeficientului de lichiditate al societății de asigurare sau de reasigurare sunt considerate următoarele datorii</w:t>
      </w:r>
      <w:r w:rsidR="000E6C1F" w:rsidRPr="0040092A">
        <w:rPr>
          <w:rFonts w:ascii="Times New Roman" w:hAnsi="Times New Roman" w:cs="Times New Roman"/>
          <w:sz w:val="28"/>
          <w:szCs w:val="28"/>
          <w:lang w:val="ro-MD"/>
        </w:rPr>
        <w:t>:</w:t>
      </w:r>
    </w:p>
    <w:p w14:paraId="7CC1F3E3" w14:textId="77777777" w:rsidR="000E6C1F" w:rsidRPr="0040092A" w:rsidRDefault="000E6C1F" w:rsidP="00961579">
      <w:pPr>
        <w:pStyle w:val="ListParagraph"/>
        <w:numPr>
          <w:ilvl w:val="0"/>
          <w:numId w:val="13"/>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pentru societatea de asigurare sau reasigurare care desfășoară activitate în categoria „asigurări generale”:</w:t>
      </w:r>
    </w:p>
    <w:p w14:paraId="37B640A7" w14:textId="6CAD227B" w:rsidR="000E6C1F" w:rsidRPr="0040092A" w:rsidRDefault="00461BFB" w:rsidP="00961579">
      <w:pPr>
        <w:pStyle w:val="ListParagraph"/>
        <w:numPr>
          <w:ilvl w:val="0"/>
          <w:numId w:val="14"/>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lastRenderedPageBreak/>
        <w:t xml:space="preserve">valoarea </w:t>
      </w:r>
      <w:r w:rsidR="000E6C1F" w:rsidRPr="0040092A">
        <w:rPr>
          <w:rFonts w:ascii="Times New Roman" w:hAnsi="Times New Roman" w:cs="Times New Roman"/>
          <w:sz w:val="28"/>
          <w:szCs w:val="28"/>
          <w:lang w:val="ro-MD"/>
        </w:rPr>
        <w:t>rezerv</w:t>
      </w:r>
      <w:r w:rsidRPr="0040092A">
        <w:rPr>
          <w:rFonts w:ascii="Times New Roman" w:hAnsi="Times New Roman" w:cs="Times New Roman"/>
          <w:sz w:val="28"/>
          <w:szCs w:val="28"/>
          <w:lang w:val="ro-MD"/>
        </w:rPr>
        <w:t>ei</w:t>
      </w:r>
      <w:r w:rsidR="000E6C1F" w:rsidRPr="0040092A">
        <w:rPr>
          <w:rFonts w:ascii="Times New Roman" w:hAnsi="Times New Roman" w:cs="Times New Roman"/>
          <w:sz w:val="28"/>
          <w:szCs w:val="28"/>
          <w:lang w:val="ro-MD"/>
        </w:rPr>
        <w:t xml:space="preserve"> de daune declarată, dar nesoluționată (RDDN) pentru toate clasele de asigur</w:t>
      </w:r>
      <w:r w:rsidR="00363338" w:rsidRPr="0040092A">
        <w:rPr>
          <w:rFonts w:ascii="Times New Roman" w:hAnsi="Times New Roman" w:cs="Times New Roman"/>
          <w:sz w:val="28"/>
          <w:szCs w:val="28"/>
          <w:lang w:val="ro-MD"/>
        </w:rPr>
        <w:t>ări,</w:t>
      </w:r>
      <w:r w:rsidR="000E6C1F" w:rsidRPr="0040092A">
        <w:rPr>
          <w:rFonts w:ascii="Times New Roman" w:hAnsi="Times New Roman" w:cs="Times New Roman"/>
          <w:sz w:val="28"/>
          <w:szCs w:val="28"/>
          <w:lang w:val="ro-MD"/>
        </w:rPr>
        <w:t xml:space="preserve"> micșorată cu valoarea </w:t>
      </w:r>
      <w:r w:rsidR="00DA30E1" w:rsidRPr="0040092A">
        <w:rPr>
          <w:rFonts w:ascii="Times New Roman" w:hAnsi="Times New Roman" w:cs="Times New Roman"/>
          <w:sz w:val="28"/>
          <w:szCs w:val="28"/>
          <w:lang w:val="ro-MD"/>
        </w:rPr>
        <w:t>RDDN</w:t>
      </w:r>
      <w:r w:rsidR="000E6C1F" w:rsidRPr="0040092A">
        <w:rPr>
          <w:rFonts w:ascii="Times New Roman" w:hAnsi="Times New Roman" w:cs="Times New Roman"/>
          <w:sz w:val="28"/>
          <w:szCs w:val="28"/>
          <w:lang w:val="ro-MD"/>
        </w:rPr>
        <w:t xml:space="preserve"> aferentă litigiilor judecătorești în curs de examinare;</w:t>
      </w:r>
    </w:p>
    <w:p w14:paraId="65DB23CD" w14:textId="414636A5" w:rsidR="00363338" w:rsidRPr="0040092A" w:rsidRDefault="00363338" w:rsidP="00961579">
      <w:pPr>
        <w:pStyle w:val="ListParagraph"/>
        <w:numPr>
          <w:ilvl w:val="0"/>
          <w:numId w:val="14"/>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orice </w:t>
      </w:r>
      <w:r w:rsidR="00461BFB" w:rsidRPr="0040092A">
        <w:rPr>
          <w:rFonts w:ascii="Times New Roman" w:hAnsi="Times New Roman" w:cs="Times New Roman"/>
          <w:sz w:val="28"/>
          <w:szCs w:val="28"/>
          <w:lang w:val="ro-MD"/>
        </w:rPr>
        <w:t xml:space="preserve">valoare a </w:t>
      </w:r>
      <w:r w:rsidRPr="0040092A">
        <w:rPr>
          <w:rFonts w:ascii="Times New Roman" w:hAnsi="Times New Roman" w:cs="Times New Roman"/>
          <w:sz w:val="28"/>
          <w:szCs w:val="28"/>
          <w:lang w:val="ro-MD"/>
        </w:rPr>
        <w:t>datorii</w:t>
      </w:r>
      <w:r w:rsidR="00461BFB" w:rsidRPr="0040092A">
        <w:rPr>
          <w:rFonts w:ascii="Times New Roman" w:hAnsi="Times New Roman" w:cs="Times New Roman"/>
          <w:sz w:val="28"/>
          <w:szCs w:val="28"/>
          <w:lang w:val="ro-MD"/>
        </w:rPr>
        <w:t>lor</w:t>
      </w:r>
      <w:r w:rsidRPr="0040092A">
        <w:rPr>
          <w:rFonts w:ascii="Times New Roman" w:hAnsi="Times New Roman" w:cs="Times New Roman"/>
          <w:sz w:val="28"/>
          <w:szCs w:val="28"/>
          <w:lang w:val="ro-MD"/>
        </w:rPr>
        <w:t xml:space="preserve"> cu scadență depă</w:t>
      </w:r>
      <w:r w:rsidR="005F030E" w:rsidRPr="0040092A">
        <w:rPr>
          <w:rFonts w:ascii="Times New Roman" w:hAnsi="Times New Roman" w:cs="Times New Roman"/>
          <w:sz w:val="28"/>
          <w:szCs w:val="28"/>
          <w:lang w:val="ro-MD"/>
        </w:rPr>
        <w:t>ș</w:t>
      </w:r>
      <w:r w:rsidRPr="0040092A">
        <w:rPr>
          <w:rFonts w:ascii="Times New Roman" w:hAnsi="Times New Roman" w:cs="Times New Roman"/>
          <w:sz w:val="28"/>
          <w:szCs w:val="28"/>
          <w:lang w:val="ro-MD"/>
        </w:rPr>
        <w:t xml:space="preserve">ită </w:t>
      </w:r>
      <w:r w:rsidR="0077609F" w:rsidRPr="0040092A">
        <w:rPr>
          <w:rFonts w:ascii="Times New Roman" w:hAnsi="Times New Roman" w:cs="Times New Roman"/>
          <w:sz w:val="28"/>
          <w:szCs w:val="28"/>
          <w:lang w:val="ro-MD"/>
        </w:rPr>
        <w:t xml:space="preserve">la data raportării </w:t>
      </w:r>
      <w:r w:rsidRPr="0040092A">
        <w:rPr>
          <w:rFonts w:ascii="Times New Roman" w:hAnsi="Times New Roman" w:cs="Times New Roman"/>
          <w:sz w:val="28"/>
          <w:szCs w:val="28"/>
          <w:lang w:val="ro-MD"/>
        </w:rPr>
        <w:t xml:space="preserve">sau care devin scadente în următoarele </w:t>
      </w:r>
      <w:r w:rsidR="000F5087" w:rsidRPr="0040092A">
        <w:rPr>
          <w:rFonts w:ascii="Times New Roman" w:hAnsi="Times New Roman" w:cs="Times New Roman"/>
          <w:sz w:val="28"/>
          <w:szCs w:val="28"/>
          <w:lang w:val="ro-MD"/>
        </w:rPr>
        <w:t xml:space="preserve">90 </w:t>
      </w:r>
      <w:r w:rsidRPr="0040092A">
        <w:rPr>
          <w:rFonts w:ascii="Times New Roman" w:hAnsi="Times New Roman" w:cs="Times New Roman"/>
          <w:sz w:val="28"/>
          <w:szCs w:val="28"/>
          <w:lang w:val="ro-MD"/>
        </w:rPr>
        <w:t>zile de la data raportării, altele decât rezervele tehnice</w:t>
      </w:r>
      <w:r w:rsidR="001F50C0" w:rsidRPr="0040092A">
        <w:rPr>
          <w:rFonts w:ascii="Times New Roman" w:hAnsi="Times New Roman" w:cs="Times New Roman"/>
          <w:sz w:val="28"/>
          <w:szCs w:val="28"/>
          <w:lang w:val="ro-MD"/>
        </w:rPr>
        <w:t>;</w:t>
      </w:r>
    </w:p>
    <w:p w14:paraId="22F96736" w14:textId="77777777" w:rsidR="002C1BB7" w:rsidRPr="0040092A" w:rsidRDefault="002C1BB7" w:rsidP="00961579">
      <w:pPr>
        <w:pStyle w:val="ListParagraph"/>
        <w:numPr>
          <w:ilvl w:val="0"/>
          <w:numId w:val="13"/>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pentru societatea de asigurare sau reasigurare care desfășoară activitate în categoria „asigurări de viață”:</w:t>
      </w:r>
    </w:p>
    <w:p w14:paraId="54F94022" w14:textId="77777777" w:rsidR="002C1BB7" w:rsidRPr="0040092A" w:rsidRDefault="002C1BB7" w:rsidP="00961579">
      <w:pPr>
        <w:pStyle w:val="ListParagraph"/>
        <w:numPr>
          <w:ilvl w:val="0"/>
          <w:numId w:val="15"/>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valoarea </w:t>
      </w:r>
      <w:r w:rsidR="00164F7A" w:rsidRPr="0040092A">
        <w:rPr>
          <w:rFonts w:ascii="Times New Roman" w:hAnsi="Times New Roman" w:cs="Times New Roman"/>
          <w:sz w:val="28"/>
          <w:szCs w:val="28"/>
          <w:lang w:val="ro-MD"/>
        </w:rPr>
        <w:t xml:space="preserve">calculată </w:t>
      </w:r>
      <w:r w:rsidRPr="0040092A">
        <w:rPr>
          <w:rFonts w:ascii="Times New Roman" w:hAnsi="Times New Roman" w:cs="Times New Roman"/>
          <w:sz w:val="28"/>
          <w:szCs w:val="28"/>
          <w:lang w:val="ro-MD"/>
        </w:rPr>
        <w:t>de 0,5% din valoarea totală a sumelor asigurate</w:t>
      </w:r>
      <w:r w:rsidR="00F67964" w:rsidRPr="0040092A">
        <w:rPr>
          <w:rFonts w:ascii="Times New Roman" w:hAnsi="Times New Roman" w:cs="Times New Roman"/>
          <w:sz w:val="28"/>
          <w:szCs w:val="28"/>
          <w:lang w:val="ro-MD"/>
        </w:rPr>
        <w:t xml:space="preserve"> aferente</w:t>
      </w:r>
      <w:r w:rsidRPr="0040092A">
        <w:rPr>
          <w:rFonts w:ascii="Times New Roman" w:hAnsi="Times New Roman" w:cs="Times New Roman"/>
          <w:sz w:val="28"/>
          <w:szCs w:val="28"/>
          <w:lang w:val="ro-MD"/>
        </w:rPr>
        <w:t xml:space="preserve"> </w:t>
      </w:r>
      <w:r w:rsidR="00F67964" w:rsidRPr="0040092A">
        <w:rPr>
          <w:rFonts w:ascii="Times New Roman" w:hAnsi="Times New Roman" w:cs="Times New Roman"/>
          <w:sz w:val="28"/>
          <w:szCs w:val="28"/>
          <w:lang w:val="ro-MD"/>
        </w:rPr>
        <w:t>asigurărilor de deces</w:t>
      </w:r>
      <w:r w:rsidRPr="0040092A">
        <w:rPr>
          <w:rFonts w:ascii="Times New Roman" w:hAnsi="Times New Roman" w:cs="Times New Roman"/>
          <w:sz w:val="28"/>
          <w:szCs w:val="28"/>
          <w:lang w:val="ro-MD"/>
        </w:rPr>
        <w:t>;</w:t>
      </w:r>
    </w:p>
    <w:p w14:paraId="791E370F" w14:textId="77777777" w:rsidR="002C1BB7" w:rsidRPr="0040092A" w:rsidRDefault="002C1BB7" w:rsidP="00961579">
      <w:pPr>
        <w:pStyle w:val="ListParagraph"/>
        <w:numPr>
          <w:ilvl w:val="0"/>
          <w:numId w:val="15"/>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valoarea maximă </w:t>
      </w:r>
      <w:r w:rsidR="00164F7A" w:rsidRPr="0040092A">
        <w:rPr>
          <w:rFonts w:ascii="Times New Roman" w:hAnsi="Times New Roman" w:cs="Times New Roman"/>
          <w:sz w:val="28"/>
          <w:szCs w:val="28"/>
          <w:lang w:val="ro-MD"/>
        </w:rPr>
        <w:t xml:space="preserve">calculată </w:t>
      </w:r>
      <w:r w:rsidRPr="0040092A">
        <w:rPr>
          <w:rFonts w:ascii="Times New Roman" w:hAnsi="Times New Roman" w:cs="Times New Roman"/>
          <w:sz w:val="28"/>
          <w:szCs w:val="28"/>
          <w:lang w:val="ro-MD"/>
        </w:rPr>
        <w:t>dintre:</w:t>
      </w:r>
    </w:p>
    <w:p w14:paraId="17332B12" w14:textId="45D2D320" w:rsidR="002C1BB7" w:rsidRPr="0040092A" w:rsidRDefault="004D76F7" w:rsidP="00961579">
      <w:pPr>
        <w:pStyle w:val="ListParagraph"/>
        <w:numPr>
          <w:ilvl w:val="0"/>
          <w:numId w:val="16"/>
        </w:numPr>
        <w:spacing w:before="120" w:after="120"/>
        <w:ind w:left="1560" w:hanging="426"/>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valoarea de </w:t>
      </w:r>
      <w:r w:rsidR="002C1BB7" w:rsidRPr="0040092A">
        <w:rPr>
          <w:rFonts w:ascii="Times New Roman" w:hAnsi="Times New Roman" w:cs="Times New Roman"/>
          <w:sz w:val="28"/>
          <w:szCs w:val="28"/>
          <w:lang w:val="ro-MD"/>
        </w:rPr>
        <w:t>0,5% din valoarea totală a sumelor asigurate</w:t>
      </w:r>
      <w:r w:rsidR="00F67964" w:rsidRPr="0040092A">
        <w:rPr>
          <w:rFonts w:ascii="Times New Roman" w:hAnsi="Times New Roman" w:cs="Times New Roman"/>
          <w:sz w:val="28"/>
          <w:szCs w:val="28"/>
          <w:lang w:val="ro-MD"/>
        </w:rPr>
        <w:t xml:space="preserve"> aferente asigurărilor care acoperă riscul de deces şi la care este garantată o valoare de răscumpărare;</w:t>
      </w:r>
    </w:p>
    <w:p w14:paraId="21080551" w14:textId="3DAB3F91" w:rsidR="00F67964" w:rsidRPr="0040092A" w:rsidRDefault="004D76F7" w:rsidP="00961579">
      <w:pPr>
        <w:pStyle w:val="ListParagraph"/>
        <w:numPr>
          <w:ilvl w:val="0"/>
          <w:numId w:val="16"/>
        </w:numPr>
        <w:spacing w:before="120" w:after="120"/>
        <w:ind w:left="1560" w:hanging="426"/>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valoarea de </w:t>
      </w:r>
      <w:r w:rsidR="00F67964" w:rsidRPr="0040092A">
        <w:rPr>
          <w:rFonts w:ascii="Times New Roman" w:hAnsi="Times New Roman" w:cs="Times New Roman"/>
          <w:sz w:val="28"/>
          <w:szCs w:val="28"/>
          <w:lang w:val="ro-MD"/>
        </w:rPr>
        <w:t>5% din valoarea totală a sumelor de răscumpărare aferente asigurărilor care acoperă riscul de deces şi la care este garantată o valoare de răscumpărare</w:t>
      </w:r>
      <w:r w:rsidR="001F50C0" w:rsidRPr="0040092A">
        <w:rPr>
          <w:rFonts w:ascii="Times New Roman" w:hAnsi="Times New Roman" w:cs="Times New Roman"/>
          <w:sz w:val="28"/>
          <w:szCs w:val="28"/>
          <w:lang w:val="ro-MD"/>
        </w:rPr>
        <w:t>;</w:t>
      </w:r>
    </w:p>
    <w:p w14:paraId="4BC0BB9B" w14:textId="020CD3E4" w:rsidR="004D76F7" w:rsidRPr="0040092A" w:rsidRDefault="00164F7A" w:rsidP="00961579">
      <w:pPr>
        <w:pStyle w:val="ListParagraph"/>
        <w:numPr>
          <w:ilvl w:val="0"/>
          <w:numId w:val="15"/>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valoarea calculată de 10% din </w:t>
      </w:r>
      <w:r w:rsidR="004D76F7" w:rsidRPr="0040092A">
        <w:rPr>
          <w:rFonts w:ascii="Times New Roman" w:hAnsi="Times New Roman" w:cs="Times New Roman"/>
          <w:sz w:val="28"/>
          <w:szCs w:val="28"/>
          <w:lang w:val="ro-MD"/>
        </w:rPr>
        <w:t>valo</w:t>
      </w:r>
      <w:r w:rsidRPr="0040092A">
        <w:rPr>
          <w:rFonts w:ascii="Times New Roman" w:hAnsi="Times New Roman" w:cs="Times New Roman"/>
          <w:sz w:val="28"/>
          <w:szCs w:val="28"/>
          <w:lang w:val="ro-MD"/>
        </w:rPr>
        <w:t>area totală a sumelor de</w:t>
      </w:r>
      <w:r w:rsidR="004D76F7" w:rsidRPr="0040092A">
        <w:rPr>
          <w:rFonts w:ascii="Times New Roman" w:hAnsi="Times New Roman" w:cs="Times New Roman"/>
          <w:sz w:val="28"/>
          <w:szCs w:val="28"/>
          <w:lang w:val="ro-MD"/>
        </w:rPr>
        <w:t xml:space="preserve"> răscumpărare în cazul asigurărilor care nu acoperă riscul de deces </w:t>
      </w:r>
      <w:r w:rsidR="005F030E" w:rsidRPr="0040092A">
        <w:rPr>
          <w:rFonts w:ascii="Times New Roman" w:hAnsi="Times New Roman" w:cs="Times New Roman"/>
          <w:sz w:val="28"/>
          <w:szCs w:val="28"/>
          <w:lang w:val="ro-MD"/>
        </w:rPr>
        <w:t>și</w:t>
      </w:r>
      <w:r w:rsidR="004D76F7" w:rsidRPr="0040092A">
        <w:rPr>
          <w:rFonts w:ascii="Times New Roman" w:hAnsi="Times New Roman" w:cs="Times New Roman"/>
          <w:sz w:val="28"/>
          <w:szCs w:val="28"/>
          <w:lang w:val="ro-MD"/>
        </w:rPr>
        <w:t xml:space="preserve"> la care este garantată o valoare de răscumpărare</w:t>
      </w:r>
      <w:r w:rsidR="00461BFB" w:rsidRPr="0040092A">
        <w:rPr>
          <w:rFonts w:ascii="Times New Roman" w:hAnsi="Times New Roman" w:cs="Times New Roman"/>
          <w:sz w:val="28"/>
          <w:szCs w:val="28"/>
          <w:lang w:val="ro-MD"/>
        </w:rPr>
        <w:t>;</w:t>
      </w:r>
    </w:p>
    <w:p w14:paraId="3BEA1894" w14:textId="317EFA7A" w:rsidR="00461BFB" w:rsidRPr="0040092A" w:rsidRDefault="00461BFB" w:rsidP="00961579">
      <w:pPr>
        <w:pStyle w:val="ListParagraph"/>
        <w:numPr>
          <w:ilvl w:val="0"/>
          <w:numId w:val="15"/>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valoarea rezervei de daune declarată, dar nesoluționată (RDDN) pentru toate clasele de asigurări, micșorată cu valoarea daunelor aferentă litigiilor judecătorești în curs de examinare;</w:t>
      </w:r>
    </w:p>
    <w:p w14:paraId="1EBDB57E" w14:textId="6F5BF069" w:rsidR="00461BFB" w:rsidRPr="0040092A" w:rsidRDefault="00461BFB" w:rsidP="00961579">
      <w:pPr>
        <w:pStyle w:val="ListParagraph"/>
        <w:numPr>
          <w:ilvl w:val="0"/>
          <w:numId w:val="15"/>
        </w:numPr>
        <w:spacing w:before="120" w:after="120"/>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orice valoare a datoriilor cu scadență depă</w:t>
      </w:r>
      <w:r w:rsidR="0077609F" w:rsidRPr="0040092A">
        <w:rPr>
          <w:rFonts w:ascii="Times New Roman" w:hAnsi="Times New Roman" w:cs="Times New Roman"/>
          <w:sz w:val="28"/>
          <w:szCs w:val="28"/>
          <w:lang w:val="ro-MD"/>
        </w:rPr>
        <w:t>ș</w:t>
      </w:r>
      <w:r w:rsidRPr="0040092A">
        <w:rPr>
          <w:rFonts w:ascii="Times New Roman" w:hAnsi="Times New Roman" w:cs="Times New Roman"/>
          <w:sz w:val="28"/>
          <w:szCs w:val="28"/>
          <w:lang w:val="ro-MD"/>
        </w:rPr>
        <w:t xml:space="preserve">ită </w:t>
      </w:r>
      <w:r w:rsidR="0077609F" w:rsidRPr="0040092A">
        <w:rPr>
          <w:rFonts w:ascii="Times New Roman" w:hAnsi="Times New Roman" w:cs="Times New Roman"/>
          <w:sz w:val="28"/>
          <w:szCs w:val="28"/>
          <w:lang w:val="ro-MD"/>
        </w:rPr>
        <w:t xml:space="preserve">la data raportării </w:t>
      </w:r>
      <w:r w:rsidRPr="0040092A">
        <w:rPr>
          <w:rFonts w:ascii="Times New Roman" w:hAnsi="Times New Roman" w:cs="Times New Roman"/>
          <w:sz w:val="28"/>
          <w:szCs w:val="28"/>
          <w:lang w:val="ro-MD"/>
        </w:rPr>
        <w:t xml:space="preserve">sau care devin scadente în următoarele </w:t>
      </w:r>
      <w:r w:rsidR="000F5087" w:rsidRPr="0040092A">
        <w:rPr>
          <w:rFonts w:ascii="Times New Roman" w:hAnsi="Times New Roman" w:cs="Times New Roman"/>
          <w:sz w:val="28"/>
          <w:szCs w:val="28"/>
          <w:lang w:val="ro-MD"/>
        </w:rPr>
        <w:t>90</w:t>
      </w:r>
      <w:r w:rsidRPr="0040092A">
        <w:rPr>
          <w:rFonts w:ascii="Times New Roman" w:hAnsi="Times New Roman" w:cs="Times New Roman"/>
          <w:sz w:val="28"/>
          <w:szCs w:val="28"/>
          <w:lang w:val="ro-MD"/>
        </w:rPr>
        <w:t xml:space="preserve"> zile de la data raportării, altele decât rezervele tehnice.</w:t>
      </w:r>
    </w:p>
    <w:p w14:paraId="6EE86070" w14:textId="6DB27F88" w:rsidR="006300C5" w:rsidRPr="0040092A" w:rsidRDefault="006300C5" w:rsidP="00255F6C">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Activele lichide, prevăzute la punctul </w:t>
      </w:r>
      <w:r w:rsidR="003C5F61" w:rsidRPr="0040092A">
        <w:rPr>
          <w:rFonts w:ascii="Times New Roman" w:hAnsi="Times New Roman" w:cs="Times New Roman"/>
          <w:sz w:val="28"/>
          <w:szCs w:val="28"/>
          <w:lang w:val="ro-MD"/>
        </w:rPr>
        <w:t>8</w:t>
      </w:r>
      <w:r w:rsidR="00BA405B" w:rsidRPr="0040092A">
        <w:rPr>
          <w:rFonts w:ascii="Times New Roman" w:hAnsi="Times New Roman" w:cs="Times New Roman"/>
          <w:sz w:val="28"/>
          <w:szCs w:val="28"/>
          <w:lang w:val="ro-MD"/>
        </w:rPr>
        <w:t>4</w:t>
      </w:r>
      <w:r w:rsidR="001F50C0" w:rsidRPr="0040092A">
        <w:rPr>
          <w:rFonts w:ascii="Times New Roman" w:hAnsi="Times New Roman" w:cs="Times New Roman"/>
          <w:sz w:val="28"/>
          <w:szCs w:val="28"/>
          <w:lang w:val="ro-MD"/>
        </w:rPr>
        <w:t>,</w:t>
      </w:r>
      <w:r w:rsidR="00123AEA" w:rsidRPr="0040092A">
        <w:rPr>
          <w:rFonts w:ascii="Times New Roman" w:hAnsi="Times New Roman" w:cs="Times New Roman"/>
          <w:sz w:val="28"/>
          <w:szCs w:val="28"/>
          <w:lang w:val="ro-MD"/>
        </w:rPr>
        <w:t xml:space="preserve"> </w:t>
      </w:r>
      <w:r w:rsidRPr="0040092A">
        <w:rPr>
          <w:rFonts w:ascii="Times New Roman" w:hAnsi="Times New Roman" w:cs="Times New Roman"/>
          <w:sz w:val="28"/>
          <w:szCs w:val="28"/>
          <w:lang w:val="ro-MD"/>
        </w:rPr>
        <w:t>nu sunt eligibile în scop de lichiditate dacă sunt gajate în orice mod, servesc drept sursă de plată a obligațiilor asumate prin garanții bancare sau sunt împovărate în orice alt mod.</w:t>
      </w:r>
    </w:p>
    <w:p w14:paraId="28D6B0B8" w14:textId="72136D01" w:rsidR="001B62AE" w:rsidRPr="0040092A" w:rsidRDefault="006300C5" w:rsidP="00255F6C">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Societatea de asigurare sau de reasigurare </w:t>
      </w:r>
      <w:r w:rsidR="00E9471F" w:rsidRPr="0040092A">
        <w:rPr>
          <w:rFonts w:ascii="Times New Roman" w:hAnsi="Times New Roman" w:cs="Times New Roman"/>
          <w:sz w:val="28"/>
          <w:szCs w:val="28"/>
          <w:lang w:val="ro-MD"/>
        </w:rPr>
        <w:t>calcule</w:t>
      </w:r>
      <w:r w:rsidR="0077609F" w:rsidRPr="0040092A">
        <w:rPr>
          <w:rFonts w:ascii="Times New Roman" w:hAnsi="Times New Roman" w:cs="Times New Roman"/>
          <w:sz w:val="28"/>
          <w:szCs w:val="28"/>
          <w:lang w:val="ro-MD"/>
        </w:rPr>
        <w:t>a</w:t>
      </w:r>
      <w:r w:rsidR="00E9471F" w:rsidRPr="0040092A">
        <w:rPr>
          <w:rFonts w:ascii="Times New Roman" w:hAnsi="Times New Roman" w:cs="Times New Roman"/>
          <w:sz w:val="28"/>
          <w:szCs w:val="28"/>
          <w:lang w:val="ro-MD"/>
        </w:rPr>
        <w:t>z</w:t>
      </w:r>
      <w:r w:rsidR="0077609F" w:rsidRPr="0040092A">
        <w:rPr>
          <w:rFonts w:ascii="Times New Roman" w:hAnsi="Times New Roman" w:cs="Times New Roman"/>
          <w:sz w:val="28"/>
          <w:szCs w:val="28"/>
          <w:lang w:val="ro-MD"/>
        </w:rPr>
        <w:t>ă</w:t>
      </w:r>
      <w:r w:rsidR="00E9471F" w:rsidRPr="0040092A">
        <w:rPr>
          <w:rFonts w:ascii="Times New Roman" w:hAnsi="Times New Roman" w:cs="Times New Roman"/>
          <w:sz w:val="28"/>
          <w:szCs w:val="28"/>
          <w:lang w:val="ro-MD"/>
        </w:rPr>
        <w:t xml:space="preserve"> coeficientul de lichiditate, separat pentru activitatea desfășurată în categoriile „asigurări generale”</w:t>
      </w:r>
      <w:r w:rsidR="006E28A1" w:rsidRPr="0040092A">
        <w:rPr>
          <w:rFonts w:ascii="Times New Roman" w:hAnsi="Times New Roman" w:cs="Times New Roman"/>
          <w:sz w:val="28"/>
          <w:szCs w:val="28"/>
          <w:lang w:val="ro-MD"/>
        </w:rPr>
        <w:t xml:space="preserve"> și „asigurări de viață”</w:t>
      </w:r>
      <w:r w:rsidR="001B62AE" w:rsidRPr="0040092A">
        <w:rPr>
          <w:rFonts w:ascii="Times New Roman" w:hAnsi="Times New Roman" w:cs="Times New Roman"/>
          <w:sz w:val="28"/>
          <w:szCs w:val="28"/>
          <w:lang w:val="ro-MD"/>
        </w:rPr>
        <w:t>, fiind obligată, în condițiile Regulamentului</w:t>
      </w:r>
      <w:r w:rsidR="00D156AB" w:rsidRPr="0040092A">
        <w:rPr>
          <w:rFonts w:ascii="Times New Roman" w:hAnsi="Times New Roman" w:cs="Times New Roman"/>
          <w:sz w:val="28"/>
          <w:szCs w:val="28"/>
          <w:lang w:val="ro-MD"/>
        </w:rPr>
        <w:t>,</w:t>
      </w:r>
      <w:r w:rsidR="001B62AE" w:rsidRPr="0040092A">
        <w:rPr>
          <w:rFonts w:ascii="Times New Roman" w:hAnsi="Times New Roman" w:cs="Times New Roman"/>
          <w:sz w:val="28"/>
          <w:szCs w:val="28"/>
          <w:lang w:val="ro-MD"/>
        </w:rPr>
        <w:t xml:space="preserve">  să întocmească ș</w:t>
      </w:r>
      <w:r w:rsidR="00D156AB" w:rsidRPr="0040092A">
        <w:rPr>
          <w:rFonts w:ascii="Times New Roman" w:hAnsi="Times New Roman" w:cs="Times New Roman"/>
          <w:sz w:val="28"/>
          <w:szCs w:val="28"/>
          <w:lang w:val="ro-MD"/>
        </w:rPr>
        <w:t>i să prezinte raportul privind l</w:t>
      </w:r>
      <w:r w:rsidR="001B62AE" w:rsidRPr="0040092A">
        <w:rPr>
          <w:rFonts w:ascii="Times New Roman" w:hAnsi="Times New Roman" w:cs="Times New Roman"/>
          <w:sz w:val="28"/>
          <w:szCs w:val="28"/>
          <w:lang w:val="ro-MD"/>
        </w:rPr>
        <w:t xml:space="preserve">ichiditatea conform </w:t>
      </w:r>
      <w:r w:rsidR="005A5BD0" w:rsidRPr="0040092A">
        <w:rPr>
          <w:rFonts w:ascii="Times New Roman" w:hAnsi="Times New Roman" w:cs="Times New Roman"/>
          <w:sz w:val="28"/>
          <w:szCs w:val="28"/>
          <w:lang w:val="ro-MD"/>
        </w:rPr>
        <w:t>anexelor n</w:t>
      </w:r>
      <w:r w:rsidR="00CB1E41" w:rsidRPr="0040092A">
        <w:rPr>
          <w:rFonts w:ascii="Times New Roman" w:hAnsi="Times New Roman" w:cs="Times New Roman"/>
          <w:sz w:val="28"/>
          <w:szCs w:val="28"/>
          <w:lang w:val="ro-MD"/>
        </w:rPr>
        <w:t>r.13</w:t>
      </w:r>
      <w:r w:rsidR="005A5BD0" w:rsidRPr="0040092A">
        <w:rPr>
          <w:rFonts w:ascii="Times New Roman" w:hAnsi="Times New Roman" w:cs="Times New Roman"/>
          <w:sz w:val="28"/>
          <w:szCs w:val="28"/>
          <w:lang w:val="ro-MD"/>
        </w:rPr>
        <w:t xml:space="preserve"> și</w:t>
      </w:r>
      <w:r w:rsidR="00D156AB" w:rsidRPr="0040092A">
        <w:rPr>
          <w:rFonts w:ascii="Times New Roman" w:hAnsi="Times New Roman" w:cs="Times New Roman"/>
          <w:sz w:val="28"/>
          <w:szCs w:val="28"/>
          <w:lang w:val="ro-MD"/>
        </w:rPr>
        <w:t>/sau</w:t>
      </w:r>
      <w:r w:rsidR="005A5BD0" w:rsidRPr="0040092A">
        <w:rPr>
          <w:rFonts w:ascii="Times New Roman" w:hAnsi="Times New Roman" w:cs="Times New Roman"/>
          <w:sz w:val="28"/>
          <w:szCs w:val="28"/>
          <w:lang w:val="ro-MD"/>
        </w:rPr>
        <w:t xml:space="preserve"> 1</w:t>
      </w:r>
      <w:r w:rsidR="00CB1E41" w:rsidRPr="0040092A">
        <w:rPr>
          <w:rFonts w:ascii="Times New Roman" w:hAnsi="Times New Roman" w:cs="Times New Roman"/>
          <w:sz w:val="28"/>
          <w:szCs w:val="28"/>
          <w:lang w:val="ro-MD"/>
        </w:rPr>
        <w:t>4</w:t>
      </w:r>
      <w:r w:rsidR="001F50C0" w:rsidRPr="0040092A">
        <w:rPr>
          <w:rFonts w:ascii="Times New Roman" w:hAnsi="Times New Roman" w:cs="Times New Roman"/>
          <w:sz w:val="28"/>
          <w:szCs w:val="28"/>
          <w:lang w:val="ro-MD"/>
        </w:rPr>
        <w:t>.</w:t>
      </w:r>
    </w:p>
    <w:p w14:paraId="7281C6EF" w14:textId="101B19E5" w:rsidR="00E971E2" w:rsidRPr="0040092A" w:rsidRDefault="003F5E24" w:rsidP="00255F6C">
      <w:pPr>
        <w:pStyle w:val="ListParagraph"/>
        <w:numPr>
          <w:ilvl w:val="0"/>
          <w:numId w:val="2"/>
        </w:numPr>
        <w:spacing w:before="120" w:after="120"/>
        <w:ind w:left="567" w:hanging="567"/>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În condițiile în care societatea de asigurare sau de reasigurare nu respectă nivelul admis de lichiditate prevăzut la punctul </w:t>
      </w:r>
      <w:r w:rsidR="003C5F61" w:rsidRPr="0040092A">
        <w:rPr>
          <w:rFonts w:ascii="Times New Roman" w:hAnsi="Times New Roman" w:cs="Times New Roman"/>
          <w:sz w:val="28"/>
          <w:szCs w:val="28"/>
          <w:lang w:val="ro-MD"/>
        </w:rPr>
        <w:t>8</w:t>
      </w:r>
      <w:r w:rsidR="00BA405B" w:rsidRPr="0040092A">
        <w:rPr>
          <w:rFonts w:ascii="Times New Roman" w:hAnsi="Times New Roman" w:cs="Times New Roman"/>
          <w:sz w:val="28"/>
          <w:szCs w:val="28"/>
          <w:lang w:val="ro-MD"/>
        </w:rPr>
        <w:t>3</w:t>
      </w:r>
      <w:r w:rsidRPr="0040092A">
        <w:rPr>
          <w:rFonts w:ascii="Times New Roman" w:hAnsi="Times New Roman" w:cs="Times New Roman"/>
          <w:sz w:val="28"/>
          <w:szCs w:val="28"/>
          <w:lang w:val="ro-MD"/>
        </w:rPr>
        <w:t>, aceasta notific</w:t>
      </w:r>
      <w:r w:rsidR="0077609F" w:rsidRPr="0040092A">
        <w:rPr>
          <w:rFonts w:ascii="Times New Roman" w:hAnsi="Times New Roman" w:cs="Times New Roman"/>
          <w:sz w:val="28"/>
          <w:szCs w:val="28"/>
          <w:lang w:val="ro-MD"/>
        </w:rPr>
        <w:t>ă</w:t>
      </w:r>
      <w:r w:rsidRPr="0040092A">
        <w:rPr>
          <w:rFonts w:ascii="Times New Roman" w:hAnsi="Times New Roman" w:cs="Times New Roman"/>
          <w:sz w:val="28"/>
          <w:szCs w:val="28"/>
          <w:lang w:val="ro-MD"/>
        </w:rPr>
        <w:t xml:space="preserve"> </w:t>
      </w:r>
      <w:r w:rsidR="00CA0BFC" w:rsidRPr="0040092A">
        <w:rPr>
          <w:rFonts w:ascii="Times New Roman" w:hAnsi="Times New Roman" w:cs="Times New Roman"/>
          <w:sz w:val="28"/>
          <w:szCs w:val="28"/>
          <w:lang w:val="ro-MD"/>
        </w:rPr>
        <w:t>Banca Națională a Moldovei</w:t>
      </w:r>
      <w:r w:rsidRPr="0040092A">
        <w:rPr>
          <w:rFonts w:ascii="Times New Roman" w:hAnsi="Times New Roman" w:cs="Times New Roman"/>
          <w:sz w:val="28"/>
          <w:szCs w:val="28"/>
          <w:lang w:val="ro-MD"/>
        </w:rPr>
        <w:t xml:space="preserve"> </w:t>
      </w:r>
      <w:r w:rsidR="000412FB" w:rsidRPr="0040092A">
        <w:rPr>
          <w:rFonts w:ascii="Times New Roman" w:hAnsi="Times New Roman" w:cs="Times New Roman"/>
          <w:sz w:val="28"/>
          <w:szCs w:val="28"/>
          <w:lang w:val="ro-MD"/>
        </w:rPr>
        <w:t>imediat ce</w:t>
      </w:r>
      <w:r w:rsidRPr="0040092A">
        <w:rPr>
          <w:rFonts w:ascii="Times New Roman" w:hAnsi="Times New Roman" w:cs="Times New Roman"/>
          <w:sz w:val="28"/>
          <w:szCs w:val="28"/>
          <w:lang w:val="ro-MD"/>
        </w:rPr>
        <w:t xml:space="preserve"> constată neconform</w:t>
      </w:r>
      <w:r w:rsidR="000412FB" w:rsidRPr="0040092A">
        <w:rPr>
          <w:rFonts w:ascii="Times New Roman" w:hAnsi="Times New Roman" w:cs="Times New Roman"/>
          <w:sz w:val="28"/>
          <w:szCs w:val="28"/>
          <w:lang w:val="ro-MD"/>
        </w:rPr>
        <w:t>area</w:t>
      </w:r>
      <w:r w:rsidRPr="0040092A">
        <w:rPr>
          <w:rFonts w:ascii="Times New Roman" w:hAnsi="Times New Roman" w:cs="Times New Roman"/>
          <w:sz w:val="28"/>
          <w:szCs w:val="28"/>
          <w:lang w:val="ro-MD"/>
        </w:rPr>
        <w:t xml:space="preserve"> nivelului admis de lichiditate</w:t>
      </w:r>
      <w:r w:rsidR="001D2FB5" w:rsidRPr="0040092A">
        <w:t xml:space="preserve"> </w:t>
      </w:r>
      <w:r w:rsidR="001D2FB5" w:rsidRPr="0040092A">
        <w:rPr>
          <w:rFonts w:ascii="Times New Roman" w:hAnsi="Times New Roman" w:cs="Times New Roman"/>
          <w:sz w:val="28"/>
          <w:szCs w:val="28"/>
          <w:lang w:val="ro-MD"/>
        </w:rPr>
        <w:t xml:space="preserve">sau în cazul în care există un risc de apariţie a neconformării în următoarele </w:t>
      </w:r>
      <w:r w:rsidR="001F50C0" w:rsidRPr="0040092A">
        <w:rPr>
          <w:rFonts w:ascii="Times New Roman" w:hAnsi="Times New Roman" w:cs="Times New Roman"/>
          <w:sz w:val="28"/>
          <w:szCs w:val="28"/>
          <w:lang w:val="ro-MD"/>
        </w:rPr>
        <w:t>trei</w:t>
      </w:r>
      <w:r w:rsidR="001D2FB5" w:rsidRPr="0040092A">
        <w:rPr>
          <w:rFonts w:ascii="Times New Roman" w:hAnsi="Times New Roman" w:cs="Times New Roman"/>
          <w:sz w:val="28"/>
          <w:szCs w:val="28"/>
          <w:lang w:val="ro-MD"/>
        </w:rPr>
        <w:t xml:space="preserve"> luni</w:t>
      </w:r>
      <w:r w:rsidRPr="0040092A">
        <w:rPr>
          <w:rFonts w:ascii="Times New Roman" w:hAnsi="Times New Roman" w:cs="Times New Roman"/>
          <w:sz w:val="28"/>
          <w:szCs w:val="28"/>
          <w:lang w:val="ro-MD"/>
        </w:rPr>
        <w:t xml:space="preserve">, </w:t>
      </w:r>
      <w:r w:rsidR="0077609F" w:rsidRPr="0040092A">
        <w:rPr>
          <w:rFonts w:ascii="Times New Roman" w:hAnsi="Times New Roman" w:cs="Times New Roman"/>
          <w:sz w:val="28"/>
          <w:szCs w:val="28"/>
          <w:lang w:val="ro-MD"/>
        </w:rPr>
        <w:lastRenderedPageBreak/>
        <w:t>anexând</w:t>
      </w:r>
      <w:r w:rsidRPr="0040092A">
        <w:rPr>
          <w:rFonts w:ascii="Times New Roman" w:hAnsi="Times New Roman" w:cs="Times New Roman"/>
          <w:sz w:val="28"/>
          <w:szCs w:val="28"/>
          <w:lang w:val="ro-MD"/>
        </w:rPr>
        <w:t xml:space="preserve"> raportul </w:t>
      </w:r>
      <w:r w:rsidR="00D156AB" w:rsidRPr="0040092A">
        <w:rPr>
          <w:rFonts w:ascii="Times New Roman" w:hAnsi="Times New Roman" w:cs="Times New Roman"/>
          <w:sz w:val="28"/>
          <w:szCs w:val="28"/>
          <w:lang w:val="ro-MD"/>
        </w:rPr>
        <w:t xml:space="preserve">privind lichiditatea </w:t>
      </w:r>
      <w:r w:rsidR="00857805" w:rsidRPr="0040092A">
        <w:rPr>
          <w:rFonts w:ascii="Times New Roman" w:hAnsi="Times New Roman" w:cs="Times New Roman"/>
          <w:sz w:val="28"/>
          <w:szCs w:val="28"/>
          <w:lang w:val="ro-MD"/>
        </w:rPr>
        <w:t>din anexa nr.</w:t>
      </w:r>
      <w:r w:rsidR="006E28A1" w:rsidRPr="0040092A">
        <w:rPr>
          <w:rFonts w:ascii="Times New Roman" w:hAnsi="Times New Roman" w:cs="Times New Roman"/>
          <w:sz w:val="28"/>
          <w:szCs w:val="28"/>
          <w:lang w:val="ro-MD"/>
        </w:rPr>
        <w:t>1</w:t>
      </w:r>
      <w:r w:rsidR="0026016E" w:rsidRPr="0040092A">
        <w:rPr>
          <w:rFonts w:ascii="Times New Roman" w:hAnsi="Times New Roman" w:cs="Times New Roman"/>
          <w:sz w:val="28"/>
          <w:szCs w:val="28"/>
          <w:lang w:val="ro-MD"/>
        </w:rPr>
        <w:t>3</w:t>
      </w:r>
      <w:r w:rsidR="006E28A1" w:rsidRPr="0040092A">
        <w:rPr>
          <w:rFonts w:ascii="Times New Roman" w:hAnsi="Times New Roman" w:cs="Times New Roman"/>
          <w:sz w:val="28"/>
          <w:szCs w:val="28"/>
          <w:lang w:val="ro-MD"/>
        </w:rPr>
        <w:t xml:space="preserve"> </w:t>
      </w:r>
      <w:r w:rsidR="00476F9A" w:rsidRPr="0040092A">
        <w:rPr>
          <w:rFonts w:ascii="Times New Roman" w:hAnsi="Times New Roman" w:cs="Times New Roman"/>
          <w:sz w:val="28"/>
          <w:szCs w:val="28"/>
          <w:lang w:val="ro-MD"/>
        </w:rPr>
        <w:t>și/</w:t>
      </w:r>
      <w:r w:rsidR="006E28A1" w:rsidRPr="0040092A">
        <w:rPr>
          <w:rFonts w:ascii="Times New Roman" w:hAnsi="Times New Roman" w:cs="Times New Roman"/>
          <w:sz w:val="28"/>
          <w:szCs w:val="28"/>
          <w:lang w:val="ro-MD"/>
        </w:rPr>
        <w:t>sau nr.1</w:t>
      </w:r>
      <w:r w:rsidR="0026016E" w:rsidRPr="0040092A">
        <w:rPr>
          <w:rFonts w:ascii="Times New Roman" w:hAnsi="Times New Roman" w:cs="Times New Roman"/>
          <w:sz w:val="28"/>
          <w:szCs w:val="28"/>
          <w:lang w:val="ro-MD"/>
        </w:rPr>
        <w:t>4</w:t>
      </w:r>
      <w:r w:rsidRPr="0040092A">
        <w:rPr>
          <w:rFonts w:ascii="Times New Roman" w:hAnsi="Times New Roman" w:cs="Times New Roman"/>
          <w:sz w:val="28"/>
          <w:szCs w:val="28"/>
          <w:lang w:val="ro-MD"/>
        </w:rPr>
        <w:t xml:space="preserve"> din care derivă acest fapt, prezentând suplimentar motivele înregistrării neconformității</w:t>
      </w:r>
      <w:r w:rsidR="001D2FB5" w:rsidRPr="0040092A">
        <w:rPr>
          <w:rFonts w:ascii="Times New Roman" w:hAnsi="Times New Roman" w:cs="Times New Roman"/>
          <w:sz w:val="28"/>
          <w:szCs w:val="28"/>
          <w:lang w:val="ro-MD"/>
        </w:rPr>
        <w:t xml:space="preserve"> sau apariției riscului neconformității</w:t>
      </w:r>
      <w:r w:rsidRPr="0040092A">
        <w:rPr>
          <w:rFonts w:ascii="Times New Roman" w:hAnsi="Times New Roman" w:cs="Times New Roman"/>
          <w:sz w:val="28"/>
          <w:szCs w:val="28"/>
          <w:lang w:val="ro-MD"/>
        </w:rPr>
        <w:t>.</w:t>
      </w:r>
    </w:p>
    <w:p w14:paraId="5E94FF7F" w14:textId="4130AF67" w:rsidR="00CB08A0" w:rsidRPr="0040092A" w:rsidRDefault="00E971E2" w:rsidP="00255F6C">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Societatea de asigurare sau de reasigurare completează și prezintă Registrul litigiilor aflate în curs de examinare pe rolul instanțelor de judecată, </w:t>
      </w:r>
      <w:r w:rsidR="00610CFB" w:rsidRPr="0040092A">
        <w:rPr>
          <w:rFonts w:ascii="Times New Roman" w:hAnsi="Times New Roman" w:cs="Times New Roman"/>
          <w:sz w:val="28"/>
          <w:szCs w:val="28"/>
          <w:lang w:val="ro-MD"/>
        </w:rPr>
        <w:t>pentru</w:t>
      </w:r>
      <w:r w:rsidRPr="0040092A">
        <w:rPr>
          <w:rFonts w:ascii="Times New Roman" w:hAnsi="Times New Roman" w:cs="Times New Roman"/>
          <w:sz w:val="28"/>
          <w:szCs w:val="28"/>
          <w:lang w:val="ro-MD"/>
        </w:rPr>
        <w:t xml:space="preserve"> care </w:t>
      </w:r>
      <w:r w:rsidR="001C62AD" w:rsidRPr="0040092A">
        <w:rPr>
          <w:rFonts w:ascii="Times New Roman" w:hAnsi="Times New Roman" w:cs="Times New Roman"/>
          <w:sz w:val="28"/>
          <w:szCs w:val="28"/>
          <w:lang w:val="ro-MD"/>
        </w:rPr>
        <w:t xml:space="preserve">societatea </w:t>
      </w:r>
      <w:r w:rsidR="00610CFB" w:rsidRPr="0040092A">
        <w:rPr>
          <w:rFonts w:ascii="Times New Roman" w:hAnsi="Times New Roman" w:cs="Times New Roman"/>
          <w:sz w:val="28"/>
          <w:szCs w:val="28"/>
          <w:lang w:val="ro-MD"/>
        </w:rPr>
        <w:t xml:space="preserve">are </w:t>
      </w:r>
      <w:r w:rsidRPr="0040092A">
        <w:rPr>
          <w:rFonts w:ascii="Times New Roman" w:hAnsi="Times New Roman" w:cs="Times New Roman"/>
          <w:sz w:val="28"/>
          <w:szCs w:val="28"/>
          <w:lang w:val="ro-MD"/>
        </w:rPr>
        <w:t>calitatea de pârât</w:t>
      </w:r>
      <w:r w:rsidR="001F50C0"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xml:space="preserve"> conform </w:t>
      </w:r>
      <w:r w:rsidR="00AD0831" w:rsidRPr="0040092A">
        <w:rPr>
          <w:rFonts w:ascii="Times New Roman" w:hAnsi="Times New Roman" w:cs="Times New Roman"/>
          <w:sz w:val="28"/>
          <w:szCs w:val="28"/>
          <w:lang w:val="ro-MD"/>
        </w:rPr>
        <w:t xml:space="preserve">anexei </w:t>
      </w:r>
      <w:r w:rsidRPr="0040092A">
        <w:rPr>
          <w:rFonts w:ascii="Times New Roman" w:hAnsi="Times New Roman" w:cs="Times New Roman"/>
          <w:sz w:val="28"/>
          <w:szCs w:val="28"/>
          <w:lang w:val="ro-MD"/>
        </w:rPr>
        <w:t>nr.1</w:t>
      </w:r>
      <w:r w:rsidR="0026016E" w:rsidRPr="0040092A">
        <w:rPr>
          <w:rFonts w:ascii="Times New Roman" w:hAnsi="Times New Roman" w:cs="Times New Roman"/>
          <w:sz w:val="28"/>
          <w:szCs w:val="28"/>
          <w:lang w:val="ro-MD"/>
        </w:rPr>
        <w:t>5</w:t>
      </w:r>
      <w:r w:rsidR="00107F7B" w:rsidRPr="0040092A">
        <w:rPr>
          <w:rFonts w:ascii="Times New Roman" w:hAnsi="Times New Roman" w:cs="Times New Roman"/>
          <w:sz w:val="28"/>
          <w:szCs w:val="28"/>
          <w:lang w:val="ro-MD"/>
        </w:rPr>
        <w:t>, separat pentru activitatea desfășurată în categoriile „asigurări generale” și „asigurări de viață”</w:t>
      </w:r>
      <w:r w:rsidRPr="0040092A">
        <w:rPr>
          <w:rFonts w:ascii="Times New Roman" w:hAnsi="Times New Roman" w:cs="Times New Roman"/>
          <w:sz w:val="28"/>
          <w:szCs w:val="28"/>
          <w:lang w:val="ro-MD"/>
        </w:rPr>
        <w:t>.</w:t>
      </w:r>
    </w:p>
    <w:p w14:paraId="261A9B29" w14:textId="77777777" w:rsidR="00107F7B" w:rsidRPr="0040092A" w:rsidRDefault="00107F7B" w:rsidP="001C6A2D">
      <w:pPr>
        <w:pStyle w:val="ListParagraph"/>
        <w:tabs>
          <w:tab w:val="left" w:pos="426"/>
        </w:tabs>
        <w:spacing w:after="0"/>
        <w:ind w:left="0"/>
        <w:contextualSpacing w:val="0"/>
        <w:jc w:val="center"/>
        <w:rPr>
          <w:rFonts w:ascii="Times New Roman" w:hAnsi="Times New Roman" w:cs="Times New Roman"/>
          <w:b/>
          <w:sz w:val="28"/>
          <w:szCs w:val="28"/>
          <w:lang w:val="ro-MD"/>
        </w:rPr>
      </w:pPr>
    </w:p>
    <w:p w14:paraId="37BA0D04" w14:textId="77777777" w:rsidR="00CE4DFA" w:rsidRPr="0040092A" w:rsidRDefault="001C6A2D" w:rsidP="001C6A2D">
      <w:pPr>
        <w:pStyle w:val="ListParagraph"/>
        <w:tabs>
          <w:tab w:val="left" w:pos="426"/>
        </w:tabs>
        <w:spacing w:after="0"/>
        <w:ind w:left="0"/>
        <w:contextualSpacing w:val="0"/>
        <w:jc w:val="center"/>
        <w:rPr>
          <w:rFonts w:ascii="Times New Roman" w:hAnsi="Times New Roman" w:cs="Times New Roman"/>
          <w:b/>
          <w:sz w:val="28"/>
          <w:szCs w:val="28"/>
          <w:lang w:val="ro-MD"/>
        </w:rPr>
      </w:pPr>
      <w:r w:rsidRPr="0040092A">
        <w:rPr>
          <w:rFonts w:ascii="Times New Roman" w:hAnsi="Times New Roman" w:cs="Times New Roman"/>
          <w:b/>
          <w:sz w:val="28"/>
          <w:szCs w:val="28"/>
          <w:lang w:val="ro-MD"/>
        </w:rPr>
        <w:t>Capitolul VII</w:t>
      </w:r>
      <w:r w:rsidR="00767BB8" w:rsidRPr="0040092A">
        <w:rPr>
          <w:rFonts w:ascii="Times New Roman" w:hAnsi="Times New Roman" w:cs="Times New Roman"/>
          <w:b/>
          <w:sz w:val="28"/>
          <w:szCs w:val="28"/>
          <w:lang w:val="ro-MD"/>
        </w:rPr>
        <w:t>I</w:t>
      </w:r>
      <w:r w:rsidR="00853F1D" w:rsidRPr="0040092A">
        <w:rPr>
          <w:rFonts w:ascii="Times New Roman" w:hAnsi="Times New Roman" w:cs="Times New Roman"/>
          <w:b/>
          <w:sz w:val="28"/>
          <w:szCs w:val="28"/>
          <w:lang w:val="ro-MD"/>
        </w:rPr>
        <w:t xml:space="preserve"> </w:t>
      </w:r>
    </w:p>
    <w:p w14:paraId="3E026B2C" w14:textId="5FE6E3B2" w:rsidR="001C1195" w:rsidRPr="0040092A" w:rsidRDefault="001C6A2D" w:rsidP="001C6A2D">
      <w:pPr>
        <w:pStyle w:val="ListParagraph"/>
        <w:tabs>
          <w:tab w:val="left" w:pos="426"/>
        </w:tabs>
        <w:spacing w:after="0"/>
        <w:ind w:left="0"/>
        <w:contextualSpacing w:val="0"/>
        <w:jc w:val="center"/>
        <w:rPr>
          <w:rFonts w:ascii="Times New Roman" w:hAnsi="Times New Roman" w:cs="Times New Roman"/>
          <w:b/>
          <w:bCs/>
          <w:sz w:val="28"/>
          <w:szCs w:val="28"/>
          <w:lang w:val="ro-MD"/>
        </w:rPr>
      </w:pPr>
      <w:r w:rsidRPr="0040092A">
        <w:rPr>
          <w:rFonts w:ascii="Times New Roman" w:hAnsi="Times New Roman" w:cs="Times New Roman"/>
          <w:b/>
          <w:bCs/>
          <w:sz w:val="28"/>
          <w:szCs w:val="28"/>
          <w:lang w:val="ro-MD"/>
        </w:rPr>
        <w:t xml:space="preserve">TERMENELE ȘI FORMA DE PREZENTARE A RAPOARTELOR </w:t>
      </w:r>
    </w:p>
    <w:p w14:paraId="7BDEE842" w14:textId="42C5FEF2" w:rsidR="001C1195" w:rsidRPr="0040092A" w:rsidRDefault="001C1195" w:rsidP="00255F6C">
      <w:pPr>
        <w:pStyle w:val="ListParagraph"/>
        <w:numPr>
          <w:ilvl w:val="0"/>
          <w:numId w:val="2"/>
        </w:numPr>
        <w:spacing w:before="120" w:after="120"/>
        <w:ind w:left="426" w:hanging="426"/>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Societatea de asigurare sau de reasigurare prezintă </w:t>
      </w:r>
      <w:r w:rsidR="00CA0BFC" w:rsidRPr="0040092A">
        <w:rPr>
          <w:rFonts w:ascii="Times New Roman" w:hAnsi="Times New Roman" w:cs="Times New Roman"/>
          <w:sz w:val="28"/>
          <w:szCs w:val="28"/>
          <w:lang w:val="ro-MD"/>
        </w:rPr>
        <w:t>Băncii Naționale a Moldovei</w:t>
      </w:r>
      <w:r w:rsidRPr="0040092A">
        <w:rPr>
          <w:rFonts w:ascii="Times New Roman" w:hAnsi="Times New Roman" w:cs="Times New Roman"/>
          <w:sz w:val="28"/>
          <w:szCs w:val="28"/>
          <w:lang w:val="ro-MD"/>
        </w:rPr>
        <w:t xml:space="preserve"> </w:t>
      </w:r>
      <w:r w:rsidR="00FD134C" w:rsidRPr="0040092A">
        <w:rPr>
          <w:rFonts w:ascii="Times New Roman" w:hAnsi="Times New Roman" w:cs="Times New Roman"/>
          <w:sz w:val="28"/>
          <w:szCs w:val="28"/>
          <w:lang w:val="ro-MD"/>
        </w:rPr>
        <w:t>situațiile privind fondurile proprii, MCR, solvabilitatea și lichiditatea, precum și distribuția activelor care acoperă rezervele tehnice și MCR, trimestrial</w:t>
      </w:r>
      <w:r w:rsidR="006E28A1" w:rsidRPr="0040092A">
        <w:rPr>
          <w:rFonts w:ascii="Times New Roman" w:hAnsi="Times New Roman" w:cs="Times New Roman"/>
          <w:sz w:val="28"/>
          <w:szCs w:val="28"/>
          <w:lang w:val="ro-MD"/>
        </w:rPr>
        <w:t>, până la data de 30 a lunii următoare perioadei de gestiune, cu excepția celor anuale, care se prezintă până la data de 28 februarie a anului următor perioadei de gestiune, precum</w:t>
      </w:r>
      <w:r w:rsidR="00FD134C" w:rsidRPr="0040092A">
        <w:rPr>
          <w:rFonts w:ascii="Times New Roman" w:hAnsi="Times New Roman" w:cs="Times New Roman"/>
          <w:sz w:val="28"/>
          <w:szCs w:val="28"/>
          <w:lang w:val="ro-MD"/>
        </w:rPr>
        <w:t xml:space="preserve"> și la oricare altă dată solicitată de </w:t>
      </w:r>
      <w:r w:rsidR="00CA0BFC" w:rsidRPr="0040092A">
        <w:rPr>
          <w:rFonts w:ascii="Times New Roman" w:hAnsi="Times New Roman" w:cs="Times New Roman"/>
          <w:sz w:val="28"/>
          <w:szCs w:val="28"/>
          <w:lang w:val="ro-MD"/>
        </w:rPr>
        <w:t>Banca Națională a Moldovei</w:t>
      </w:r>
      <w:r w:rsidR="00FD134C" w:rsidRPr="0040092A">
        <w:rPr>
          <w:rFonts w:ascii="Times New Roman" w:hAnsi="Times New Roman" w:cs="Times New Roman"/>
          <w:sz w:val="28"/>
          <w:szCs w:val="28"/>
          <w:lang w:val="ro-MD"/>
        </w:rPr>
        <w:t xml:space="preserve">, conform rapoartelor specializate prevăzute în anexele </w:t>
      </w:r>
      <w:r w:rsidR="00E2026A" w:rsidRPr="0040092A">
        <w:rPr>
          <w:rFonts w:ascii="Times New Roman" w:hAnsi="Times New Roman" w:cs="Times New Roman"/>
          <w:sz w:val="28"/>
          <w:szCs w:val="28"/>
          <w:lang w:val="ro-MD"/>
        </w:rPr>
        <w:t xml:space="preserve">nr. </w:t>
      </w:r>
      <w:r w:rsidR="00FD134C" w:rsidRPr="0040092A">
        <w:rPr>
          <w:rFonts w:ascii="Times New Roman" w:hAnsi="Times New Roman" w:cs="Times New Roman"/>
          <w:sz w:val="28"/>
          <w:szCs w:val="28"/>
          <w:lang w:val="ro-MD"/>
        </w:rPr>
        <w:t>1-</w:t>
      </w:r>
      <w:r w:rsidR="002E0644" w:rsidRPr="0040092A">
        <w:rPr>
          <w:rFonts w:ascii="Times New Roman" w:hAnsi="Times New Roman" w:cs="Times New Roman"/>
          <w:sz w:val="28"/>
          <w:szCs w:val="28"/>
          <w:lang w:val="ro-MD"/>
        </w:rPr>
        <w:t>1</w:t>
      </w:r>
      <w:r w:rsidR="0026016E" w:rsidRPr="0040092A">
        <w:rPr>
          <w:rFonts w:ascii="Times New Roman" w:hAnsi="Times New Roman" w:cs="Times New Roman"/>
          <w:sz w:val="28"/>
          <w:szCs w:val="28"/>
          <w:lang w:val="ro-MD"/>
        </w:rPr>
        <w:t>5</w:t>
      </w:r>
      <w:r w:rsidR="002E0644" w:rsidRPr="0040092A">
        <w:rPr>
          <w:rFonts w:ascii="Times New Roman" w:hAnsi="Times New Roman" w:cs="Times New Roman"/>
          <w:sz w:val="28"/>
          <w:szCs w:val="28"/>
          <w:lang w:val="ro-MD"/>
        </w:rPr>
        <w:t xml:space="preserve"> și </w:t>
      </w:r>
      <w:r w:rsidR="004554BF" w:rsidRPr="0040092A">
        <w:rPr>
          <w:rFonts w:ascii="Times New Roman" w:hAnsi="Times New Roman" w:cs="Times New Roman"/>
          <w:sz w:val="28"/>
          <w:szCs w:val="28"/>
          <w:lang w:val="ro-MD"/>
        </w:rPr>
        <w:t xml:space="preserve">nr. </w:t>
      </w:r>
      <w:r w:rsidR="0026016E" w:rsidRPr="0040092A">
        <w:rPr>
          <w:rFonts w:ascii="Times New Roman" w:hAnsi="Times New Roman" w:cs="Times New Roman"/>
          <w:sz w:val="28"/>
          <w:szCs w:val="28"/>
          <w:lang w:val="ro-MD"/>
        </w:rPr>
        <w:t>20</w:t>
      </w:r>
      <w:r w:rsidR="002E0644" w:rsidRPr="0040092A">
        <w:rPr>
          <w:rFonts w:ascii="Times New Roman" w:hAnsi="Times New Roman" w:cs="Times New Roman"/>
          <w:sz w:val="28"/>
          <w:szCs w:val="28"/>
          <w:lang w:val="ro-MD"/>
        </w:rPr>
        <w:t>-</w:t>
      </w:r>
      <w:r w:rsidR="0026016E" w:rsidRPr="0040092A">
        <w:rPr>
          <w:rFonts w:ascii="Times New Roman" w:hAnsi="Times New Roman" w:cs="Times New Roman"/>
          <w:sz w:val="28"/>
          <w:szCs w:val="28"/>
          <w:lang w:val="ro-MD"/>
        </w:rPr>
        <w:t>21</w:t>
      </w:r>
      <w:r w:rsidR="00FD134C" w:rsidRPr="0040092A">
        <w:rPr>
          <w:rFonts w:ascii="Times New Roman" w:hAnsi="Times New Roman" w:cs="Times New Roman"/>
          <w:sz w:val="28"/>
          <w:szCs w:val="28"/>
          <w:lang w:val="ro-MD"/>
        </w:rPr>
        <w:t xml:space="preserve">. </w:t>
      </w:r>
    </w:p>
    <w:p w14:paraId="34D51FCA" w14:textId="7ABD16D1" w:rsidR="0007215A" w:rsidRPr="0040092A" w:rsidRDefault="0007215A" w:rsidP="00255F6C">
      <w:pPr>
        <w:pStyle w:val="ListParagraph"/>
        <w:numPr>
          <w:ilvl w:val="0"/>
          <w:numId w:val="2"/>
        </w:numPr>
        <w:spacing w:before="120" w:after="120"/>
        <w:ind w:left="567" w:hanging="425"/>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 În cazul în care dată</w:t>
      </w:r>
      <w:r w:rsidR="001F50C0" w:rsidRPr="0040092A">
        <w:rPr>
          <w:rFonts w:ascii="Times New Roman" w:hAnsi="Times New Roman" w:cs="Times New Roman"/>
          <w:sz w:val="28"/>
          <w:szCs w:val="28"/>
          <w:lang w:val="ro-MD"/>
        </w:rPr>
        <w:t>-</w:t>
      </w:r>
      <w:r w:rsidRPr="0040092A">
        <w:rPr>
          <w:rFonts w:ascii="Times New Roman" w:hAnsi="Times New Roman" w:cs="Times New Roman"/>
          <w:sz w:val="28"/>
          <w:szCs w:val="28"/>
          <w:lang w:val="ro-MD"/>
        </w:rPr>
        <w:t xml:space="preserve">limită de raportare este o zi de sărbătoare nelucrătoare sau o zi de </w:t>
      </w:r>
      <w:r w:rsidR="00E40D9B" w:rsidRPr="0040092A">
        <w:rPr>
          <w:rFonts w:ascii="Times New Roman" w:hAnsi="Times New Roman" w:cs="Times New Roman"/>
          <w:sz w:val="28"/>
          <w:szCs w:val="28"/>
          <w:lang w:val="ro-MD"/>
        </w:rPr>
        <w:t>odihnă</w:t>
      </w:r>
      <w:r w:rsidRPr="0040092A">
        <w:rPr>
          <w:rFonts w:ascii="Times New Roman" w:hAnsi="Times New Roman" w:cs="Times New Roman"/>
          <w:sz w:val="28"/>
          <w:szCs w:val="28"/>
          <w:lang w:val="ro-MD"/>
        </w:rPr>
        <w:t>, rapoartele se prezintă cel târziu până la sfârşitul următoarei zile lucrătoare.</w:t>
      </w:r>
    </w:p>
    <w:p w14:paraId="34F493BA" w14:textId="43214BB5" w:rsidR="0092507A" w:rsidRPr="0040092A" w:rsidRDefault="00D56DA5" w:rsidP="00255F6C">
      <w:pPr>
        <w:pStyle w:val="ListParagraph"/>
        <w:numPr>
          <w:ilvl w:val="0"/>
          <w:numId w:val="2"/>
        </w:numPr>
        <w:spacing w:before="120" w:after="120"/>
        <w:ind w:left="567" w:hanging="567"/>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 </w:t>
      </w:r>
      <w:r w:rsidR="00831CAA" w:rsidRPr="0040092A">
        <w:rPr>
          <w:rFonts w:ascii="Times New Roman" w:hAnsi="Times New Roman" w:cs="Times New Roman"/>
          <w:sz w:val="28"/>
          <w:szCs w:val="28"/>
          <w:lang w:val="ro-MD"/>
        </w:rPr>
        <w:t xml:space="preserve">Rapoartele  </w:t>
      </w:r>
      <w:r w:rsidR="00865B54" w:rsidRPr="0040092A">
        <w:rPr>
          <w:rFonts w:ascii="Times New Roman" w:hAnsi="Times New Roman" w:cs="Times New Roman"/>
          <w:sz w:val="28"/>
          <w:szCs w:val="28"/>
          <w:lang w:val="ro-MD"/>
        </w:rPr>
        <w:t>specializate</w:t>
      </w:r>
      <w:r w:rsidR="001F50C0" w:rsidRPr="0040092A">
        <w:rPr>
          <w:rFonts w:ascii="Times New Roman" w:hAnsi="Times New Roman" w:cs="Times New Roman"/>
          <w:sz w:val="28"/>
          <w:szCs w:val="28"/>
          <w:lang w:val="ro-MD"/>
        </w:rPr>
        <w:t>,</w:t>
      </w:r>
      <w:r w:rsidR="00865B54" w:rsidRPr="0040092A">
        <w:rPr>
          <w:rFonts w:ascii="Times New Roman" w:hAnsi="Times New Roman" w:cs="Times New Roman"/>
          <w:sz w:val="28"/>
          <w:szCs w:val="28"/>
          <w:lang w:val="ro-MD"/>
        </w:rPr>
        <w:t xml:space="preserve"> </w:t>
      </w:r>
      <w:r w:rsidR="00831CAA" w:rsidRPr="0040092A">
        <w:rPr>
          <w:rFonts w:ascii="Times New Roman" w:hAnsi="Times New Roman" w:cs="Times New Roman"/>
          <w:sz w:val="28"/>
          <w:szCs w:val="28"/>
          <w:lang w:val="ro-MD"/>
        </w:rPr>
        <w:t>menţionate la punctul</w:t>
      </w:r>
      <w:r w:rsidR="00D71DB2" w:rsidRPr="0040092A">
        <w:rPr>
          <w:rFonts w:ascii="Times New Roman" w:hAnsi="Times New Roman" w:cs="Times New Roman"/>
          <w:sz w:val="28"/>
          <w:szCs w:val="28"/>
          <w:lang w:val="ro-MD"/>
        </w:rPr>
        <w:t xml:space="preserve"> </w:t>
      </w:r>
      <w:r w:rsidR="0018419C" w:rsidRPr="0040092A">
        <w:rPr>
          <w:rFonts w:ascii="Times New Roman" w:hAnsi="Times New Roman" w:cs="Times New Roman"/>
          <w:sz w:val="28"/>
          <w:szCs w:val="28"/>
          <w:lang w:val="ro-MD"/>
        </w:rPr>
        <w:t>9</w:t>
      </w:r>
      <w:r w:rsidR="00107F7B" w:rsidRPr="0040092A">
        <w:rPr>
          <w:rFonts w:ascii="Times New Roman" w:hAnsi="Times New Roman" w:cs="Times New Roman"/>
          <w:sz w:val="28"/>
          <w:szCs w:val="28"/>
          <w:lang w:val="ro-MD"/>
        </w:rPr>
        <w:t>0</w:t>
      </w:r>
      <w:r w:rsidR="00767B1D" w:rsidRPr="0040092A">
        <w:rPr>
          <w:rFonts w:ascii="Times New Roman" w:hAnsi="Times New Roman" w:cs="Times New Roman"/>
          <w:sz w:val="28"/>
          <w:szCs w:val="28"/>
          <w:lang w:val="ro-MD"/>
        </w:rPr>
        <w:t xml:space="preserve">, </w:t>
      </w:r>
      <w:r w:rsidR="007A023E" w:rsidRPr="0040092A">
        <w:rPr>
          <w:rFonts w:ascii="Times New Roman" w:hAnsi="Times New Roman" w:cs="Times New Roman"/>
          <w:sz w:val="28"/>
          <w:szCs w:val="28"/>
          <w:lang w:val="ro-RO"/>
        </w:rPr>
        <w:t>se prezintă în formă electronică, în conformitate cu Instrucţiunea privind modul de prezentare a rapoartelor în formă electronică la Banca Naţională a Moldovei, aprobată prin Hotărârea Comitetului executiv al Băncii Naţionale a Moldovei nr.</w:t>
      </w:r>
      <w:r w:rsidR="00E33CBD" w:rsidRPr="0040092A">
        <w:rPr>
          <w:rFonts w:ascii="Times New Roman" w:hAnsi="Times New Roman" w:cs="Times New Roman"/>
          <w:sz w:val="28"/>
          <w:szCs w:val="28"/>
          <w:lang w:val="ro-RO"/>
        </w:rPr>
        <w:t xml:space="preserve"> </w:t>
      </w:r>
      <w:r w:rsidR="007A023E" w:rsidRPr="0040092A">
        <w:rPr>
          <w:rFonts w:ascii="Times New Roman" w:hAnsi="Times New Roman" w:cs="Times New Roman"/>
          <w:sz w:val="28"/>
          <w:szCs w:val="28"/>
          <w:lang w:val="ro-RO"/>
        </w:rPr>
        <w:t>245/2019</w:t>
      </w:r>
      <w:r w:rsidR="00853F1D" w:rsidRPr="0040092A">
        <w:rPr>
          <w:rFonts w:ascii="Times New Roman" w:hAnsi="Times New Roman" w:cs="Times New Roman"/>
          <w:sz w:val="28"/>
          <w:szCs w:val="28"/>
          <w:lang w:val="ro-MD"/>
        </w:rPr>
        <w:t>.</w:t>
      </w:r>
    </w:p>
    <w:p w14:paraId="06F69FCA" w14:textId="6F623B4A" w:rsidR="00161795" w:rsidRPr="0040092A" w:rsidRDefault="0092507A" w:rsidP="00A17FFC">
      <w:pPr>
        <w:pStyle w:val="ListParagraph"/>
        <w:numPr>
          <w:ilvl w:val="0"/>
          <w:numId w:val="2"/>
        </w:numPr>
        <w:spacing w:before="120" w:after="120"/>
        <w:ind w:left="567" w:hanging="567"/>
        <w:jc w:val="both"/>
        <w:rPr>
          <w:rFonts w:ascii="Times New Roman" w:hAnsi="Times New Roman" w:cs="Times New Roman"/>
          <w:sz w:val="28"/>
          <w:szCs w:val="28"/>
          <w:lang w:val="ro-RO"/>
        </w:rPr>
      </w:pPr>
      <w:r w:rsidRPr="0040092A">
        <w:rPr>
          <w:rFonts w:ascii="Times New Roman" w:hAnsi="Times New Roman" w:cs="Times New Roman"/>
          <w:sz w:val="28"/>
          <w:szCs w:val="28"/>
          <w:lang w:val="ro-RO"/>
        </w:rPr>
        <w:t>Raportul electronic prezentat în conformitate cu cerinţele punctului 9</w:t>
      </w:r>
      <w:r w:rsidR="00950C78" w:rsidRPr="0040092A">
        <w:rPr>
          <w:rFonts w:ascii="Times New Roman" w:hAnsi="Times New Roman" w:cs="Times New Roman"/>
          <w:sz w:val="28"/>
          <w:szCs w:val="28"/>
          <w:lang w:val="ro-RO"/>
        </w:rPr>
        <w:t>2</w:t>
      </w:r>
      <w:r w:rsidR="00E40D9B" w:rsidRPr="0040092A">
        <w:rPr>
          <w:rFonts w:ascii="Times New Roman" w:hAnsi="Times New Roman" w:cs="Times New Roman"/>
          <w:sz w:val="28"/>
          <w:szCs w:val="28"/>
          <w:lang w:val="ro-RO"/>
        </w:rPr>
        <w:t>, semnat electronic de persoana autorizată</w:t>
      </w:r>
      <w:r w:rsidRPr="0040092A">
        <w:rPr>
          <w:rFonts w:ascii="Times New Roman" w:hAnsi="Times New Roman" w:cs="Times New Roman"/>
          <w:sz w:val="28"/>
          <w:szCs w:val="28"/>
          <w:lang w:val="ro-RO"/>
        </w:rPr>
        <w:t xml:space="preserve"> se consideră original şi produce efecte juridice pentru societatea de asigurare sau de reasigurare.</w:t>
      </w:r>
      <w:r w:rsidRPr="0040092A">
        <w:rPr>
          <w:rFonts w:ascii="Arial" w:hAnsi="Arial" w:cs="Arial"/>
        </w:rPr>
        <w:t xml:space="preserve"> </w:t>
      </w:r>
      <w:r w:rsidR="00161795" w:rsidRPr="0040092A">
        <w:rPr>
          <w:rFonts w:ascii="Times New Roman" w:hAnsi="Times New Roman" w:cs="Times New Roman"/>
          <w:sz w:val="28"/>
          <w:szCs w:val="28"/>
        </w:rPr>
        <w:t>Dreptul de a semna/transmite rapoarte la Banca Națională a Moldovei poate fi exercitat doar de către persoana autorizată, care este titular al certificatului cheii publice.</w:t>
      </w:r>
    </w:p>
    <w:p w14:paraId="609BDC32" w14:textId="6176A6CF" w:rsidR="0092507A" w:rsidRPr="0040092A" w:rsidRDefault="00161795" w:rsidP="00A17FFC">
      <w:pPr>
        <w:pStyle w:val="ListParagraph"/>
        <w:numPr>
          <w:ilvl w:val="0"/>
          <w:numId w:val="2"/>
        </w:numPr>
        <w:spacing w:before="120" w:after="120"/>
        <w:ind w:left="567" w:hanging="567"/>
        <w:jc w:val="both"/>
        <w:rPr>
          <w:rFonts w:ascii="Times New Roman" w:hAnsi="Times New Roman" w:cs="Times New Roman"/>
          <w:sz w:val="28"/>
          <w:szCs w:val="28"/>
          <w:lang w:val="ro-RO"/>
        </w:rPr>
      </w:pPr>
      <w:r w:rsidRPr="0040092A">
        <w:rPr>
          <w:rFonts w:ascii="Times New Roman" w:hAnsi="Times New Roman" w:cs="Times New Roman"/>
          <w:sz w:val="28"/>
          <w:szCs w:val="28"/>
        </w:rPr>
        <w:t xml:space="preserve">În rapoartele specializate se indică numele, prenumele şi telefonul de contact al persoanei responsabile (executorului) de întocmirea raportului. </w:t>
      </w:r>
      <w:r w:rsidR="00761D50" w:rsidRPr="0040092A">
        <w:rPr>
          <w:rFonts w:ascii="Times New Roman" w:hAnsi="Times New Roman" w:cs="Times New Roman"/>
          <w:sz w:val="28"/>
          <w:szCs w:val="28"/>
        </w:rPr>
        <w:t>Persoana responsabilă (executorul) este persoana care deține funcția-cheie, conform atribuțiilo</w:t>
      </w:r>
      <w:r w:rsidR="0040710A" w:rsidRPr="0040092A">
        <w:rPr>
          <w:rFonts w:ascii="Times New Roman" w:hAnsi="Times New Roman" w:cs="Times New Roman"/>
          <w:sz w:val="28"/>
          <w:szCs w:val="28"/>
        </w:rPr>
        <w:t>r și responsabilităților stabili</w:t>
      </w:r>
      <w:r w:rsidR="00761D50" w:rsidRPr="0040092A">
        <w:rPr>
          <w:rFonts w:ascii="Times New Roman" w:hAnsi="Times New Roman" w:cs="Times New Roman"/>
          <w:sz w:val="28"/>
          <w:szCs w:val="28"/>
        </w:rPr>
        <w:t>te conform Legii nr.92/2022.</w:t>
      </w:r>
      <w:r w:rsidRPr="0040092A">
        <w:rPr>
          <w:rFonts w:ascii="Times New Roman" w:hAnsi="Times New Roman" w:cs="Times New Roman"/>
          <w:sz w:val="28"/>
          <w:szCs w:val="28"/>
        </w:rPr>
        <w:br/>
      </w:r>
    </w:p>
    <w:p w14:paraId="565B6738" w14:textId="58F15401" w:rsidR="0092507A" w:rsidRPr="0040092A" w:rsidRDefault="00161795" w:rsidP="00A17FFC">
      <w:pPr>
        <w:pStyle w:val="ListParagraph"/>
        <w:numPr>
          <w:ilvl w:val="0"/>
          <w:numId w:val="2"/>
        </w:numPr>
        <w:spacing w:before="120" w:after="120"/>
        <w:ind w:left="567" w:hanging="567"/>
        <w:jc w:val="both"/>
        <w:rPr>
          <w:rFonts w:ascii="Times New Roman" w:hAnsi="Times New Roman" w:cs="Times New Roman"/>
          <w:sz w:val="28"/>
          <w:szCs w:val="28"/>
        </w:rPr>
      </w:pPr>
      <w:r w:rsidRPr="0040092A">
        <w:rPr>
          <w:rFonts w:ascii="Times New Roman" w:hAnsi="Times New Roman" w:cs="Times New Roman"/>
          <w:sz w:val="28"/>
          <w:szCs w:val="28"/>
        </w:rPr>
        <w:t>Societățile de asigurare sau de reasigurare</w:t>
      </w:r>
      <w:r w:rsidR="0092507A" w:rsidRPr="0040092A">
        <w:rPr>
          <w:rFonts w:ascii="Times New Roman" w:hAnsi="Times New Roman" w:cs="Times New Roman"/>
          <w:sz w:val="28"/>
          <w:szCs w:val="28"/>
        </w:rPr>
        <w:t xml:space="preserve"> sunt responsabile de corectitudinea, veridicitatea şi actualitatea informaţiei prezentate prin intermediul rapoartelor electronice la </w:t>
      </w:r>
      <w:r w:rsidRPr="0040092A">
        <w:rPr>
          <w:rFonts w:ascii="Times New Roman" w:hAnsi="Times New Roman" w:cs="Times New Roman"/>
          <w:sz w:val="28"/>
          <w:szCs w:val="28"/>
        </w:rPr>
        <w:t>Banca Națională a Moldovei.</w:t>
      </w:r>
    </w:p>
    <w:p w14:paraId="19ECAB3B" w14:textId="26896C3D" w:rsidR="0005473F" w:rsidRPr="0040092A" w:rsidRDefault="0005473F" w:rsidP="0092507A">
      <w:pPr>
        <w:pStyle w:val="ListParagraph"/>
        <w:numPr>
          <w:ilvl w:val="0"/>
          <w:numId w:val="2"/>
        </w:numPr>
        <w:spacing w:before="120" w:after="120"/>
        <w:ind w:left="567" w:hanging="567"/>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Înainte de a fi prezentate </w:t>
      </w:r>
      <w:r w:rsidR="00CA0BFC" w:rsidRPr="0040092A">
        <w:rPr>
          <w:rFonts w:ascii="Times New Roman" w:hAnsi="Times New Roman" w:cs="Times New Roman"/>
          <w:sz w:val="28"/>
          <w:szCs w:val="28"/>
          <w:lang w:val="ro-MD"/>
        </w:rPr>
        <w:t>Băncii Naționale a Moldovei</w:t>
      </w:r>
      <w:r w:rsidRPr="0040092A">
        <w:rPr>
          <w:rFonts w:ascii="Times New Roman" w:hAnsi="Times New Roman" w:cs="Times New Roman"/>
          <w:sz w:val="28"/>
          <w:szCs w:val="28"/>
          <w:lang w:val="ro-MD"/>
        </w:rPr>
        <w:t xml:space="preserve">, datele din rapoartele întocmite la data de referinţă se confruntă cu datele din rapoartele precedente. În </w:t>
      </w:r>
      <w:r w:rsidRPr="0040092A">
        <w:rPr>
          <w:rFonts w:ascii="Times New Roman" w:hAnsi="Times New Roman" w:cs="Times New Roman"/>
          <w:sz w:val="28"/>
          <w:szCs w:val="28"/>
          <w:lang w:val="ro-MD"/>
        </w:rPr>
        <w:lastRenderedPageBreak/>
        <w:t xml:space="preserve">cazul în care au fost constatate </w:t>
      </w:r>
      <w:r w:rsidR="002B1F69" w:rsidRPr="0040092A">
        <w:rPr>
          <w:rFonts w:ascii="Times New Roman" w:hAnsi="Times New Roman" w:cs="Times New Roman"/>
          <w:sz w:val="28"/>
          <w:szCs w:val="28"/>
          <w:lang w:val="ro-MD"/>
        </w:rPr>
        <w:t>divirgențe</w:t>
      </w:r>
      <w:r w:rsidRPr="0040092A">
        <w:rPr>
          <w:rFonts w:ascii="Times New Roman" w:hAnsi="Times New Roman" w:cs="Times New Roman"/>
          <w:sz w:val="28"/>
          <w:szCs w:val="28"/>
          <w:lang w:val="ro-MD"/>
        </w:rPr>
        <w:t xml:space="preserve"> </w:t>
      </w:r>
      <w:r w:rsidR="00315271" w:rsidRPr="0040092A">
        <w:rPr>
          <w:rFonts w:ascii="Times New Roman" w:hAnsi="Times New Roman" w:cs="Times New Roman"/>
          <w:sz w:val="28"/>
          <w:szCs w:val="28"/>
          <w:lang w:val="ro-MD"/>
        </w:rPr>
        <w:t>semnif</w:t>
      </w:r>
      <w:r w:rsidR="001F50C0" w:rsidRPr="0040092A">
        <w:rPr>
          <w:rFonts w:ascii="Times New Roman" w:hAnsi="Times New Roman" w:cs="Times New Roman"/>
          <w:sz w:val="28"/>
          <w:szCs w:val="28"/>
          <w:lang w:val="ro-MD"/>
        </w:rPr>
        <w:t>i</w:t>
      </w:r>
      <w:r w:rsidR="00315271" w:rsidRPr="0040092A">
        <w:rPr>
          <w:rFonts w:ascii="Times New Roman" w:hAnsi="Times New Roman" w:cs="Times New Roman"/>
          <w:sz w:val="28"/>
          <w:szCs w:val="28"/>
          <w:lang w:val="ro-MD"/>
        </w:rPr>
        <w:t>cative</w:t>
      </w:r>
      <w:r w:rsidRPr="0040092A">
        <w:rPr>
          <w:rFonts w:ascii="Times New Roman" w:hAnsi="Times New Roman" w:cs="Times New Roman"/>
          <w:sz w:val="28"/>
          <w:szCs w:val="28"/>
          <w:lang w:val="ro-MD"/>
        </w:rPr>
        <w:t xml:space="preserve"> faţă de perioadele precedente, concomitent cu raportul, se prezintă o notă explicativă în care se vor descrie cauzele modificărilor respective.</w:t>
      </w:r>
    </w:p>
    <w:p w14:paraId="3911FD82" w14:textId="68CE98D3" w:rsidR="0085561D" w:rsidRPr="0040092A" w:rsidRDefault="0085561D" w:rsidP="00255F6C">
      <w:pPr>
        <w:pStyle w:val="ListParagraph"/>
        <w:numPr>
          <w:ilvl w:val="0"/>
          <w:numId w:val="2"/>
        </w:numPr>
        <w:spacing w:before="120" w:after="120"/>
        <w:ind w:left="709" w:hanging="709"/>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 Societatea de asigurare sau de reasigurare este obligată să informeze </w:t>
      </w:r>
      <w:r w:rsidR="00CA0BFC" w:rsidRPr="0040092A">
        <w:rPr>
          <w:rFonts w:ascii="Times New Roman" w:hAnsi="Times New Roman" w:cs="Times New Roman"/>
          <w:sz w:val="28"/>
          <w:szCs w:val="28"/>
          <w:lang w:val="ro-MD"/>
        </w:rPr>
        <w:t>Banca Națională a Moldovei</w:t>
      </w:r>
      <w:r w:rsidRPr="0040092A">
        <w:rPr>
          <w:rFonts w:ascii="Times New Roman" w:hAnsi="Times New Roman" w:cs="Times New Roman"/>
          <w:sz w:val="28"/>
          <w:szCs w:val="28"/>
          <w:lang w:val="ro-MD"/>
        </w:rPr>
        <w:t xml:space="preserve"> despre erorile depistate în rapoartele prezentate anterior </w:t>
      </w:r>
      <w:r w:rsidR="00CA0BFC" w:rsidRPr="0040092A">
        <w:rPr>
          <w:rFonts w:ascii="Times New Roman" w:hAnsi="Times New Roman" w:cs="Times New Roman"/>
          <w:sz w:val="28"/>
          <w:szCs w:val="28"/>
          <w:lang w:val="ro-MD"/>
        </w:rPr>
        <w:t>Băncii Naționale a Moldovei</w:t>
      </w:r>
      <w:r w:rsidRPr="0040092A">
        <w:rPr>
          <w:rFonts w:ascii="Times New Roman" w:hAnsi="Times New Roman" w:cs="Times New Roman"/>
          <w:sz w:val="28"/>
          <w:szCs w:val="28"/>
          <w:lang w:val="ro-MD"/>
        </w:rPr>
        <w:t>, pentru toate perioadele de gestiune în care acestea au fost comise sau pentru care au avut impact, în termen de 5 zile lucrătoare de la data constatării acestora.</w:t>
      </w:r>
    </w:p>
    <w:p w14:paraId="6A12C6B5" w14:textId="7E74C7DB" w:rsidR="0005473F" w:rsidRPr="0040092A" w:rsidRDefault="00255F6C" w:rsidP="00255F6C">
      <w:pPr>
        <w:pStyle w:val="ListParagraph"/>
        <w:numPr>
          <w:ilvl w:val="0"/>
          <w:numId w:val="2"/>
        </w:numPr>
        <w:tabs>
          <w:tab w:val="left" w:pos="207"/>
        </w:tabs>
        <w:spacing w:before="120" w:after="120"/>
        <w:ind w:left="567"/>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 xml:space="preserve"> </w:t>
      </w:r>
      <w:r w:rsidR="0005473F" w:rsidRPr="0040092A">
        <w:rPr>
          <w:rFonts w:ascii="Times New Roman" w:hAnsi="Times New Roman" w:cs="Times New Roman"/>
          <w:sz w:val="28"/>
          <w:szCs w:val="28"/>
          <w:lang w:val="ro-MD"/>
        </w:rPr>
        <w:t xml:space="preserve">După examinarea </w:t>
      </w:r>
      <w:r w:rsidR="00950C78" w:rsidRPr="0040092A">
        <w:rPr>
          <w:rFonts w:ascii="Times New Roman" w:hAnsi="Times New Roman" w:cs="Times New Roman"/>
          <w:sz w:val="28"/>
          <w:szCs w:val="28"/>
          <w:lang w:val="ro-MD"/>
        </w:rPr>
        <w:t>situațiilor financiare</w:t>
      </w:r>
      <w:r w:rsidR="0005473F" w:rsidRPr="0040092A">
        <w:rPr>
          <w:rFonts w:ascii="Times New Roman" w:hAnsi="Times New Roman" w:cs="Times New Roman"/>
          <w:sz w:val="28"/>
          <w:szCs w:val="28"/>
          <w:lang w:val="ro-MD"/>
        </w:rPr>
        <w:t xml:space="preserve"> anuale de către adunarea generală a acţionarilor, dar nu mai târziu de 30 aprilie, </w:t>
      </w:r>
      <w:r w:rsidR="001C62AD" w:rsidRPr="0040092A">
        <w:rPr>
          <w:rFonts w:ascii="Times New Roman" w:hAnsi="Times New Roman" w:cs="Times New Roman"/>
          <w:sz w:val="28"/>
          <w:szCs w:val="28"/>
          <w:lang w:val="ro-MD"/>
        </w:rPr>
        <w:t>societatea de asigurare sau de reasigurare</w:t>
      </w:r>
      <w:r w:rsidR="0005473F" w:rsidRPr="0040092A">
        <w:rPr>
          <w:rFonts w:ascii="Times New Roman" w:hAnsi="Times New Roman" w:cs="Times New Roman"/>
          <w:sz w:val="28"/>
          <w:szCs w:val="28"/>
          <w:lang w:val="ro-MD"/>
        </w:rPr>
        <w:t xml:space="preserve"> trebuie să prezinte repetat </w:t>
      </w:r>
      <w:r w:rsidR="00CA0BFC" w:rsidRPr="0040092A">
        <w:rPr>
          <w:rFonts w:ascii="Times New Roman" w:hAnsi="Times New Roman" w:cs="Times New Roman"/>
          <w:sz w:val="28"/>
          <w:szCs w:val="28"/>
          <w:lang w:val="ro-MD"/>
        </w:rPr>
        <w:t>Băncii Naționale a Moldovei</w:t>
      </w:r>
      <w:r w:rsidR="0005473F" w:rsidRPr="0040092A">
        <w:rPr>
          <w:rFonts w:ascii="Times New Roman" w:hAnsi="Times New Roman" w:cs="Times New Roman"/>
          <w:sz w:val="28"/>
          <w:szCs w:val="28"/>
          <w:lang w:val="ro-MD"/>
        </w:rPr>
        <w:t xml:space="preserve"> </w:t>
      </w:r>
      <w:r w:rsidR="00D53E6C" w:rsidRPr="0040092A">
        <w:rPr>
          <w:rFonts w:ascii="Times New Roman" w:hAnsi="Times New Roman" w:cs="Times New Roman"/>
          <w:sz w:val="28"/>
          <w:szCs w:val="28"/>
          <w:lang w:val="ro-MD"/>
        </w:rPr>
        <w:t xml:space="preserve">situațiile </w:t>
      </w:r>
      <w:r w:rsidR="0005473F" w:rsidRPr="0040092A">
        <w:rPr>
          <w:rFonts w:ascii="Times New Roman" w:hAnsi="Times New Roman" w:cs="Times New Roman"/>
          <w:sz w:val="28"/>
          <w:szCs w:val="28"/>
          <w:lang w:val="ro-MD"/>
        </w:rPr>
        <w:t>în formă electronică</w:t>
      </w:r>
      <w:r w:rsidR="001D7784" w:rsidRPr="0040092A">
        <w:rPr>
          <w:rFonts w:ascii="Times New Roman" w:hAnsi="Times New Roman" w:cs="Times New Roman"/>
          <w:sz w:val="28"/>
          <w:szCs w:val="28"/>
          <w:lang w:val="ro-MD"/>
        </w:rPr>
        <w:t>,</w:t>
      </w:r>
      <w:r w:rsidR="0005473F" w:rsidRPr="0040092A">
        <w:rPr>
          <w:rFonts w:ascii="Times New Roman" w:hAnsi="Times New Roman" w:cs="Times New Roman"/>
          <w:sz w:val="28"/>
          <w:szCs w:val="28"/>
          <w:lang w:val="ro-MD"/>
        </w:rPr>
        <w:t xml:space="preserve"> l</w:t>
      </w:r>
      <w:r w:rsidR="001D7784" w:rsidRPr="0040092A">
        <w:rPr>
          <w:rFonts w:ascii="Times New Roman" w:hAnsi="Times New Roman" w:cs="Times New Roman"/>
          <w:sz w:val="28"/>
          <w:szCs w:val="28"/>
          <w:lang w:val="ro-MD"/>
        </w:rPr>
        <w:t>a situaţia din 31 decembrie,</w:t>
      </w:r>
      <w:r w:rsidR="0005473F" w:rsidRPr="0040092A">
        <w:rPr>
          <w:rFonts w:ascii="Times New Roman" w:hAnsi="Times New Roman" w:cs="Times New Roman"/>
          <w:sz w:val="28"/>
          <w:szCs w:val="28"/>
          <w:lang w:val="ro-MD"/>
        </w:rPr>
        <w:t xml:space="preserve"> modificate în urma auditului. Concomitent cu </w:t>
      </w:r>
      <w:r w:rsidR="000F152A" w:rsidRPr="0040092A">
        <w:rPr>
          <w:rFonts w:ascii="Times New Roman" w:hAnsi="Times New Roman" w:cs="Times New Roman"/>
          <w:sz w:val="28"/>
          <w:szCs w:val="28"/>
          <w:lang w:val="ro-MD"/>
        </w:rPr>
        <w:t xml:space="preserve">situațiile </w:t>
      </w:r>
      <w:r w:rsidR="00B91547" w:rsidRPr="0040092A">
        <w:rPr>
          <w:rFonts w:ascii="Times New Roman" w:hAnsi="Times New Roman" w:cs="Times New Roman"/>
          <w:sz w:val="28"/>
          <w:szCs w:val="28"/>
          <w:lang w:val="ro-MD"/>
        </w:rPr>
        <w:t>financiare</w:t>
      </w:r>
      <w:r w:rsidR="001F50C0" w:rsidRPr="0040092A">
        <w:rPr>
          <w:rFonts w:ascii="Times New Roman" w:hAnsi="Times New Roman" w:cs="Times New Roman"/>
          <w:sz w:val="28"/>
          <w:szCs w:val="28"/>
          <w:lang w:val="ro-MD"/>
        </w:rPr>
        <w:t>,</w:t>
      </w:r>
      <w:r w:rsidR="0005473F" w:rsidRPr="0040092A">
        <w:rPr>
          <w:rFonts w:ascii="Times New Roman" w:hAnsi="Times New Roman" w:cs="Times New Roman"/>
          <w:sz w:val="28"/>
          <w:szCs w:val="28"/>
          <w:lang w:val="ro-MD"/>
        </w:rPr>
        <w:t xml:space="preserve"> </w:t>
      </w:r>
      <w:r w:rsidR="00767B1D" w:rsidRPr="0040092A">
        <w:rPr>
          <w:rFonts w:ascii="Times New Roman" w:hAnsi="Times New Roman" w:cs="Times New Roman"/>
          <w:sz w:val="28"/>
          <w:szCs w:val="28"/>
          <w:lang w:val="ro-MD"/>
        </w:rPr>
        <w:t>se expediază</w:t>
      </w:r>
      <w:r w:rsidR="0005473F" w:rsidRPr="0040092A">
        <w:rPr>
          <w:rFonts w:ascii="Times New Roman" w:hAnsi="Times New Roman" w:cs="Times New Roman"/>
          <w:sz w:val="28"/>
          <w:szCs w:val="28"/>
          <w:lang w:val="ro-MD"/>
        </w:rPr>
        <w:t xml:space="preserve"> </w:t>
      </w:r>
      <w:r w:rsidR="00CA0BFC" w:rsidRPr="0040092A">
        <w:rPr>
          <w:rFonts w:ascii="Times New Roman" w:hAnsi="Times New Roman" w:cs="Times New Roman"/>
          <w:sz w:val="28"/>
          <w:szCs w:val="28"/>
          <w:lang w:val="ro-MD"/>
        </w:rPr>
        <w:t xml:space="preserve">în formă electronică </w:t>
      </w:r>
      <w:r w:rsidR="0005473F" w:rsidRPr="0040092A">
        <w:rPr>
          <w:rFonts w:ascii="Times New Roman" w:hAnsi="Times New Roman" w:cs="Times New Roman"/>
          <w:sz w:val="28"/>
          <w:szCs w:val="28"/>
          <w:lang w:val="ro-MD"/>
        </w:rPr>
        <w:t>o notă explicativă</w:t>
      </w:r>
      <w:r w:rsidR="00767B1D" w:rsidRPr="0040092A">
        <w:rPr>
          <w:rFonts w:ascii="Times New Roman" w:hAnsi="Times New Roman" w:cs="Times New Roman"/>
          <w:sz w:val="28"/>
          <w:szCs w:val="28"/>
          <w:lang w:val="ro-MD"/>
        </w:rPr>
        <w:t xml:space="preserve">, </w:t>
      </w:r>
      <w:r w:rsidR="00CA0BFC" w:rsidRPr="0040092A">
        <w:rPr>
          <w:rFonts w:ascii="Times New Roman" w:hAnsi="Times New Roman" w:cs="Times New Roman"/>
          <w:sz w:val="28"/>
          <w:szCs w:val="28"/>
          <w:lang w:val="ro-MD"/>
        </w:rPr>
        <w:t xml:space="preserve">semnată electronic de organul executiv al </w:t>
      </w:r>
      <w:r w:rsidR="008B68AA" w:rsidRPr="0040092A">
        <w:rPr>
          <w:rFonts w:ascii="Times New Roman" w:hAnsi="Times New Roman" w:cs="Times New Roman"/>
          <w:sz w:val="28"/>
          <w:szCs w:val="28"/>
          <w:lang w:val="ro-MD"/>
        </w:rPr>
        <w:t>societății de asigurare sau de reasigurare</w:t>
      </w:r>
      <w:r w:rsidR="00767B1D" w:rsidRPr="0040092A">
        <w:rPr>
          <w:rFonts w:ascii="Times New Roman" w:hAnsi="Times New Roman" w:cs="Times New Roman"/>
          <w:sz w:val="28"/>
          <w:szCs w:val="28"/>
          <w:lang w:val="ro-MD"/>
        </w:rPr>
        <w:t>,</w:t>
      </w:r>
      <w:r w:rsidR="0005473F" w:rsidRPr="0040092A">
        <w:rPr>
          <w:rFonts w:ascii="Times New Roman" w:hAnsi="Times New Roman" w:cs="Times New Roman"/>
          <w:sz w:val="28"/>
          <w:szCs w:val="28"/>
          <w:lang w:val="ro-MD"/>
        </w:rPr>
        <w:t xml:space="preserve"> detaliată privind ajustările efectuate.</w:t>
      </w:r>
    </w:p>
    <w:p w14:paraId="65388F95" w14:textId="61240E5F" w:rsidR="007B5433" w:rsidRPr="0040092A" w:rsidRDefault="00510254" w:rsidP="00255F6C">
      <w:pPr>
        <w:pStyle w:val="ListParagraph"/>
        <w:numPr>
          <w:ilvl w:val="0"/>
          <w:numId w:val="2"/>
        </w:numPr>
        <w:spacing w:before="120" w:after="120"/>
        <w:ind w:left="709" w:hanging="567"/>
        <w:contextualSpacing w:val="0"/>
        <w:jc w:val="both"/>
        <w:rPr>
          <w:rFonts w:ascii="Times New Roman" w:hAnsi="Times New Roman" w:cs="Times New Roman"/>
          <w:sz w:val="28"/>
          <w:szCs w:val="28"/>
          <w:lang w:val="ro-MD"/>
        </w:rPr>
      </w:pPr>
      <w:r w:rsidRPr="0040092A">
        <w:rPr>
          <w:rFonts w:ascii="Times New Roman" w:hAnsi="Times New Roman" w:cs="Times New Roman"/>
          <w:sz w:val="28"/>
          <w:szCs w:val="28"/>
          <w:lang w:val="ro-MD"/>
        </w:rPr>
        <w:t>La întocmirea rapoartelor</w:t>
      </w:r>
      <w:r w:rsidR="00D56A47" w:rsidRPr="0040092A">
        <w:rPr>
          <w:rFonts w:ascii="Times New Roman" w:hAnsi="Times New Roman" w:cs="Times New Roman"/>
          <w:sz w:val="28"/>
          <w:szCs w:val="28"/>
          <w:lang w:val="ro-MD"/>
        </w:rPr>
        <w:t xml:space="preserve"> specializate</w:t>
      </w:r>
      <w:r w:rsidRPr="0040092A">
        <w:rPr>
          <w:rFonts w:ascii="Times New Roman" w:hAnsi="Times New Roman" w:cs="Times New Roman"/>
          <w:sz w:val="28"/>
          <w:szCs w:val="28"/>
          <w:lang w:val="ro-MD"/>
        </w:rPr>
        <w:t xml:space="preserve">, </w:t>
      </w:r>
      <w:r w:rsidR="00D56A47" w:rsidRPr="0040092A">
        <w:rPr>
          <w:rFonts w:ascii="Times New Roman" w:hAnsi="Times New Roman" w:cs="Times New Roman"/>
          <w:sz w:val="28"/>
          <w:szCs w:val="28"/>
          <w:lang w:val="ro-MD"/>
        </w:rPr>
        <w:t>societăți</w:t>
      </w:r>
      <w:r w:rsidR="00B637D0" w:rsidRPr="0040092A">
        <w:rPr>
          <w:rFonts w:ascii="Times New Roman" w:hAnsi="Times New Roman" w:cs="Times New Roman"/>
          <w:sz w:val="28"/>
          <w:szCs w:val="28"/>
          <w:lang w:val="ro-MD"/>
        </w:rPr>
        <w:t>le</w:t>
      </w:r>
      <w:r w:rsidR="00D56A47" w:rsidRPr="0040092A">
        <w:rPr>
          <w:rFonts w:ascii="Times New Roman" w:hAnsi="Times New Roman" w:cs="Times New Roman"/>
          <w:sz w:val="28"/>
          <w:szCs w:val="28"/>
          <w:lang w:val="ro-MD"/>
        </w:rPr>
        <w:t xml:space="preserve"> de asigurare sau de reasigurare</w:t>
      </w:r>
      <w:r w:rsidRPr="0040092A">
        <w:rPr>
          <w:rFonts w:ascii="Times New Roman" w:hAnsi="Times New Roman" w:cs="Times New Roman"/>
          <w:sz w:val="28"/>
          <w:szCs w:val="28"/>
          <w:lang w:val="ro-MD"/>
        </w:rPr>
        <w:t xml:space="preserve"> vor ţine cont, după caz, de </w:t>
      </w:r>
      <w:r w:rsidR="00D70560" w:rsidRPr="0040092A">
        <w:rPr>
          <w:rFonts w:ascii="Times New Roman" w:hAnsi="Times New Roman" w:cs="Times New Roman"/>
          <w:sz w:val="28"/>
          <w:szCs w:val="28"/>
          <w:lang w:val="ro-MD"/>
        </w:rPr>
        <w:t>Legea nr.92/2022,</w:t>
      </w:r>
      <w:r w:rsidRPr="0040092A">
        <w:rPr>
          <w:rFonts w:ascii="Times New Roman" w:hAnsi="Times New Roman" w:cs="Times New Roman"/>
          <w:sz w:val="28"/>
          <w:szCs w:val="28"/>
          <w:lang w:val="ro-MD"/>
        </w:rPr>
        <w:t xml:space="preserve"> de acte</w:t>
      </w:r>
      <w:r w:rsidR="00D70560" w:rsidRPr="0040092A">
        <w:rPr>
          <w:rFonts w:ascii="Times New Roman" w:hAnsi="Times New Roman" w:cs="Times New Roman"/>
          <w:sz w:val="28"/>
          <w:szCs w:val="28"/>
          <w:lang w:val="ro-MD"/>
        </w:rPr>
        <w:t>le</w:t>
      </w:r>
      <w:r w:rsidRPr="0040092A">
        <w:rPr>
          <w:rFonts w:ascii="Times New Roman" w:hAnsi="Times New Roman" w:cs="Times New Roman"/>
          <w:sz w:val="28"/>
          <w:szCs w:val="28"/>
          <w:lang w:val="ro-MD"/>
        </w:rPr>
        <w:t xml:space="preserve"> </w:t>
      </w:r>
      <w:r w:rsidR="00CA0BFC" w:rsidRPr="0040092A">
        <w:rPr>
          <w:rFonts w:ascii="Times New Roman" w:hAnsi="Times New Roman" w:cs="Times New Roman"/>
          <w:sz w:val="28"/>
          <w:szCs w:val="28"/>
          <w:lang w:val="ro-MD"/>
        </w:rPr>
        <w:t>Băncii Naționale a Moldovei</w:t>
      </w:r>
      <w:r w:rsidRPr="0040092A">
        <w:rPr>
          <w:rFonts w:ascii="Times New Roman" w:hAnsi="Times New Roman" w:cs="Times New Roman"/>
          <w:sz w:val="28"/>
          <w:szCs w:val="28"/>
          <w:lang w:val="ro-MD"/>
        </w:rPr>
        <w:t xml:space="preserve"> prin care sunt dispuse măsuri sau aplicate sancţiuni </w:t>
      </w:r>
      <w:r w:rsidR="00D56A47" w:rsidRPr="0040092A">
        <w:rPr>
          <w:rFonts w:ascii="Times New Roman" w:hAnsi="Times New Roman" w:cs="Times New Roman"/>
          <w:sz w:val="28"/>
          <w:szCs w:val="28"/>
          <w:lang w:val="ro-MD"/>
        </w:rPr>
        <w:t>societăților de asigurare sau de reasigurare</w:t>
      </w:r>
      <w:r w:rsidRPr="0040092A">
        <w:rPr>
          <w:rFonts w:ascii="Times New Roman" w:hAnsi="Times New Roman" w:cs="Times New Roman"/>
          <w:sz w:val="28"/>
          <w:szCs w:val="28"/>
          <w:lang w:val="ro-MD"/>
        </w:rPr>
        <w:t xml:space="preserve"> şi de notificările primite conform art.75</w:t>
      </w:r>
      <w:r w:rsidRPr="0040092A">
        <w:rPr>
          <w:rFonts w:ascii="Times New Roman" w:hAnsi="Times New Roman" w:cs="Times New Roman"/>
          <w:sz w:val="28"/>
          <w:szCs w:val="28"/>
          <w:vertAlign w:val="superscript"/>
          <w:lang w:val="ro-MD"/>
        </w:rPr>
        <w:t>1</w:t>
      </w:r>
      <w:r w:rsidRPr="0040092A">
        <w:rPr>
          <w:rFonts w:ascii="Times New Roman" w:hAnsi="Times New Roman" w:cs="Times New Roman"/>
          <w:sz w:val="28"/>
          <w:szCs w:val="28"/>
          <w:lang w:val="ro-MD"/>
        </w:rPr>
        <w:t xml:space="preserve"> alin.(10) din Legea </w:t>
      </w:r>
      <w:r w:rsidR="00D56DA5" w:rsidRPr="0040092A">
        <w:rPr>
          <w:rFonts w:ascii="Times New Roman" w:hAnsi="Times New Roman" w:cs="Times New Roman"/>
          <w:sz w:val="28"/>
          <w:szCs w:val="28"/>
          <w:lang w:val="ro-MD"/>
        </w:rPr>
        <w:t xml:space="preserve">nr. 548/1995 </w:t>
      </w:r>
      <w:r w:rsidRPr="0040092A">
        <w:rPr>
          <w:rFonts w:ascii="Times New Roman" w:hAnsi="Times New Roman" w:cs="Times New Roman"/>
          <w:sz w:val="28"/>
          <w:szCs w:val="28"/>
          <w:lang w:val="ro-MD"/>
        </w:rPr>
        <w:t>cu privire la Banca Naţională a Moldovei, dacă s-au depistat încălcări legate de raportare.</w:t>
      </w:r>
    </w:p>
    <w:sectPr w:rsidR="007B5433" w:rsidRPr="0040092A" w:rsidSect="00D1557A">
      <w:headerReference w:type="even" r:id="rId12"/>
      <w:headerReference w:type="default" r:id="rId13"/>
      <w:footerReference w:type="even" r:id="rId14"/>
      <w:footerReference w:type="default" r:id="rId15"/>
      <w:headerReference w:type="first" r:id="rId16"/>
      <w:footerReference w:type="first" r:id="rId17"/>
      <w:pgSz w:w="11906" w:h="16838"/>
      <w:pgMar w:top="993"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FA482" w14:textId="77777777" w:rsidR="004A2B44" w:rsidRDefault="004A2B44" w:rsidP="00241994">
      <w:pPr>
        <w:spacing w:after="0" w:line="240" w:lineRule="auto"/>
      </w:pPr>
      <w:r>
        <w:separator/>
      </w:r>
    </w:p>
  </w:endnote>
  <w:endnote w:type="continuationSeparator" w:id="0">
    <w:p w14:paraId="12F50806" w14:textId="77777777" w:rsidR="004A2B44" w:rsidRDefault="004A2B44" w:rsidP="00241994">
      <w:pPr>
        <w:spacing w:after="0" w:line="240" w:lineRule="auto"/>
      </w:pPr>
      <w:r>
        <w:continuationSeparator/>
      </w:r>
    </w:p>
  </w:endnote>
  <w:endnote w:type="continuationNotice" w:id="1">
    <w:p w14:paraId="36BB88D3" w14:textId="77777777" w:rsidR="004A2B44" w:rsidRDefault="004A2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3319F" w14:textId="77777777" w:rsidR="00443D62" w:rsidRDefault="00443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656AD" w14:textId="514F6884" w:rsidR="00443D62" w:rsidRDefault="00443D62" w:rsidP="00775157">
    <w:pPr>
      <w:pStyle w:val="Footer"/>
      <w:jc w:val="center"/>
    </w:pPr>
  </w:p>
  <w:p w14:paraId="16D0B99B" w14:textId="6049A516" w:rsidR="00443D62" w:rsidRDefault="004A2B44">
    <w:pPr>
      <w:pStyle w:val="Footer"/>
      <w:jc w:val="right"/>
    </w:pPr>
    <w:sdt>
      <w:sdtPr>
        <w:id w:val="1344514758"/>
        <w:docPartObj>
          <w:docPartGallery w:val="Page Numbers (Bottom of Page)"/>
          <w:docPartUnique/>
        </w:docPartObj>
      </w:sdtPr>
      <w:sdtEndPr>
        <w:rPr>
          <w:noProof/>
        </w:rPr>
      </w:sdtEndPr>
      <w:sdtContent>
        <w:r w:rsidR="00443D62">
          <w:fldChar w:fldCharType="begin"/>
        </w:r>
        <w:r w:rsidR="00443D62">
          <w:instrText xml:space="preserve"> PAGE   \* MERGEFORMAT </w:instrText>
        </w:r>
        <w:r w:rsidR="00443D62">
          <w:fldChar w:fldCharType="separate"/>
        </w:r>
        <w:r w:rsidR="00775157">
          <w:rPr>
            <w:noProof/>
          </w:rPr>
          <w:t>1</w:t>
        </w:r>
        <w:r w:rsidR="00443D62">
          <w:rPr>
            <w:noProof/>
          </w:rPr>
          <w:fldChar w:fldCharType="end"/>
        </w:r>
      </w:sdtContent>
    </w:sdt>
  </w:p>
  <w:p w14:paraId="606D2328" w14:textId="77777777" w:rsidR="00443D62" w:rsidRDefault="00443D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6400E" w14:textId="77777777" w:rsidR="00443D62" w:rsidRDefault="00443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8B3C2" w14:textId="77777777" w:rsidR="004A2B44" w:rsidRDefault="004A2B44" w:rsidP="00241994">
      <w:pPr>
        <w:spacing w:after="0" w:line="240" w:lineRule="auto"/>
      </w:pPr>
      <w:r>
        <w:separator/>
      </w:r>
    </w:p>
  </w:footnote>
  <w:footnote w:type="continuationSeparator" w:id="0">
    <w:p w14:paraId="33D85C1D" w14:textId="77777777" w:rsidR="004A2B44" w:rsidRDefault="004A2B44" w:rsidP="00241994">
      <w:pPr>
        <w:spacing w:after="0" w:line="240" w:lineRule="auto"/>
      </w:pPr>
      <w:r>
        <w:continuationSeparator/>
      </w:r>
    </w:p>
  </w:footnote>
  <w:footnote w:type="continuationNotice" w:id="1">
    <w:p w14:paraId="13840FB0" w14:textId="77777777" w:rsidR="004A2B44" w:rsidRDefault="004A2B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7E6F1" w14:textId="77777777" w:rsidR="00443D62" w:rsidRDefault="00443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ED39B" w14:textId="3ED385AE" w:rsidR="00443D62" w:rsidRDefault="00443D62" w:rsidP="0077515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3D95A" w14:textId="77777777" w:rsidR="00443D62" w:rsidRDefault="00443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87F"/>
    <w:multiLevelType w:val="hybridMultilevel"/>
    <w:tmpl w:val="83168A8A"/>
    <w:lvl w:ilvl="0" w:tplc="8E6A1FAC">
      <w:start w:val="1"/>
      <w:numFmt w:val="decimal"/>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7A44F21"/>
    <w:multiLevelType w:val="hybridMultilevel"/>
    <w:tmpl w:val="C0A28722"/>
    <w:lvl w:ilvl="0" w:tplc="ABD44E9C">
      <w:start w:val="1"/>
      <w:numFmt w:val="decimal"/>
      <w:lvlText w:val="%1)"/>
      <w:lvlJc w:val="left"/>
      <w:pPr>
        <w:ind w:left="928" w:hanging="360"/>
      </w:pPr>
      <w:rPr>
        <w:strike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8072C9B"/>
    <w:multiLevelType w:val="hybridMultilevel"/>
    <w:tmpl w:val="D7C08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744BA"/>
    <w:multiLevelType w:val="hybridMultilevel"/>
    <w:tmpl w:val="3FD65FCE"/>
    <w:lvl w:ilvl="0" w:tplc="C33ED39E">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A4B188E"/>
    <w:multiLevelType w:val="hybridMultilevel"/>
    <w:tmpl w:val="4B9AA01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0CB11A45"/>
    <w:multiLevelType w:val="hybridMultilevel"/>
    <w:tmpl w:val="5A2CBAEC"/>
    <w:lvl w:ilvl="0" w:tplc="E7BCB48E">
      <w:start w:val="1"/>
      <w:numFmt w:val="decimal"/>
      <w:suff w:val="space"/>
      <w:lvlText w:val="%1."/>
      <w:lvlJc w:val="left"/>
      <w:pPr>
        <w:ind w:left="720"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6" w15:restartNumberingAfterBreak="0">
    <w:nsid w:val="0D843971"/>
    <w:multiLevelType w:val="hybridMultilevel"/>
    <w:tmpl w:val="9C029774"/>
    <w:lvl w:ilvl="0" w:tplc="4C443C74">
      <w:start w:val="1"/>
      <w:numFmt w:val="decimal"/>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15:restartNumberingAfterBreak="0">
    <w:nsid w:val="0DE52E3A"/>
    <w:multiLevelType w:val="hybridMultilevel"/>
    <w:tmpl w:val="AECE9A88"/>
    <w:lvl w:ilvl="0" w:tplc="20327F9A">
      <w:start w:val="1"/>
      <w:numFmt w:val="decimal"/>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8" w15:restartNumberingAfterBreak="0">
    <w:nsid w:val="10483F54"/>
    <w:multiLevelType w:val="hybridMultilevel"/>
    <w:tmpl w:val="096814DA"/>
    <w:lvl w:ilvl="0" w:tplc="B95EEE54">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 w15:restartNumberingAfterBreak="0">
    <w:nsid w:val="11494B5D"/>
    <w:multiLevelType w:val="hybridMultilevel"/>
    <w:tmpl w:val="267260E6"/>
    <w:lvl w:ilvl="0" w:tplc="C7CA1FC4">
      <w:start w:val="1"/>
      <w:numFmt w:val="decimal"/>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10" w15:restartNumberingAfterBreak="0">
    <w:nsid w:val="13D632C3"/>
    <w:multiLevelType w:val="hybridMultilevel"/>
    <w:tmpl w:val="0D4ECBDC"/>
    <w:lvl w:ilvl="0" w:tplc="F988A284">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1" w15:restartNumberingAfterBreak="0">
    <w:nsid w:val="143E500F"/>
    <w:multiLevelType w:val="hybridMultilevel"/>
    <w:tmpl w:val="2BDAC7EA"/>
    <w:lvl w:ilvl="0" w:tplc="80BC3990">
      <w:start w:val="1"/>
      <w:numFmt w:val="lowerLetter"/>
      <w:lvlText w:val="%1)"/>
      <w:lvlJc w:val="left"/>
      <w:pPr>
        <w:ind w:left="1146" w:hanging="36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2" w15:restartNumberingAfterBreak="0">
    <w:nsid w:val="16543C77"/>
    <w:multiLevelType w:val="hybridMultilevel"/>
    <w:tmpl w:val="9EA6CA9C"/>
    <w:lvl w:ilvl="0" w:tplc="9AD2F65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FD7D41"/>
    <w:multiLevelType w:val="hybridMultilevel"/>
    <w:tmpl w:val="B07C0494"/>
    <w:lvl w:ilvl="0" w:tplc="F9D03432">
      <w:start w:val="1"/>
      <w:numFmt w:val="decimal"/>
      <w:lvlText w:val="%1."/>
      <w:lvlJc w:val="left"/>
      <w:pPr>
        <w:ind w:left="1866" w:hanging="720"/>
      </w:pPr>
      <w:rPr>
        <w:rFonts w:ascii="Times New Roman" w:eastAsiaTheme="minorHAnsi" w:hAnsi="Times New Roman" w:cs="Times New Roman"/>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4" w15:restartNumberingAfterBreak="0">
    <w:nsid w:val="1A112257"/>
    <w:multiLevelType w:val="hybridMultilevel"/>
    <w:tmpl w:val="AB1E2E14"/>
    <w:lvl w:ilvl="0" w:tplc="B07E6CE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15:restartNumberingAfterBreak="0">
    <w:nsid w:val="1A992566"/>
    <w:multiLevelType w:val="hybridMultilevel"/>
    <w:tmpl w:val="9BE4F29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C7E4278"/>
    <w:multiLevelType w:val="hybridMultilevel"/>
    <w:tmpl w:val="AF2A5E7A"/>
    <w:lvl w:ilvl="0" w:tplc="7DCEDE8E">
      <w:start w:val="1"/>
      <w:numFmt w:val="lowerLetter"/>
      <w:lvlText w:val="%1)"/>
      <w:lvlJc w:val="left"/>
      <w:pPr>
        <w:ind w:left="1146" w:hanging="36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7" w15:restartNumberingAfterBreak="0">
    <w:nsid w:val="1D272103"/>
    <w:multiLevelType w:val="hybridMultilevel"/>
    <w:tmpl w:val="E61EA766"/>
    <w:lvl w:ilvl="0" w:tplc="45C64D04">
      <w:start w:val="1"/>
      <w:numFmt w:val="lowerLetter"/>
      <w:lvlText w:val="%1)"/>
      <w:lvlJc w:val="left"/>
      <w:pPr>
        <w:ind w:left="1211" w:hanging="36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8" w15:restartNumberingAfterBreak="0">
    <w:nsid w:val="1E8057A5"/>
    <w:multiLevelType w:val="hybridMultilevel"/>
    <w:tmpl w:val="47AE70C8"/>
    <w:lvl w:ilvl="0" w:tplc="1966E5C4">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9" w15:restartNumberingAfterBreak="0">
    <w:nsid w:val="1EBD6CB6"/>
    <w:multiLevelType w:val="hybridMultilevel"/>
    <w:tmpl w:val="1328491E"/>
    <w:lvl w:ilvl="0" w:tplc="3EACB16C">
      <w:start w:val="1"/>
      <w:numFmt w:val="decimal"/>
      <w:lvlText w:val="%1."/>
      <w:lvlJc w:val="left"/>
      <w:pPr>
        <w:ind w:left="1506" w:hanging="360"/>
      </w:pPr>
      <w:rPr>
        <w:rFonts w:hint="default"/>
      </w:rPr>
    </w:lvl>
    <w:lvl w:ilvl="1" w:tplc="04180019" w:tentative="1">
      <w:start w:val="1"/>
      <w:numFmt w:val="lowerLetter"/>
      <w:lvlText w:val="%2."/>
      <w:lvlJc w:val="left"/>
      <w:pPr>
        <w:ind w:left="2226" w:hanging="360"/>
      </w:pPr>
    </w:lvl>
    <w:lvl w:ilvl="2" w:tplc="0418001B" w:tentative="1">
      <w:start w:val="1"/>
      <w:numFmt w:val="lowerRoman"/>
      <w:lvlText w:val="%3."/>
      <w:lvlJc w:val="right"/>
      <w:pPr>
        <w:ind w:left="2946" w:hanging="180"/>
      </w:pPr>
    </w:lvl>
    <w:lvl w:ilvl="3" w:tplc="0418000F" w:tentative="1">
      <w:start w:val="1"/>
      <w:numFmt w:val="decimal"/>
      <w:lvlText w:val="%4."/>
      <w:lvlJc w:val="left"/>
      <w:pPr>
        <w:ind w:left="3666" w:hanging="360"/>
      </w:pPr>
    </w:lvl>
    <w:lvl w:ilvl="4" w:tplc="04180019" w:tentative="1">
      <w:start w:val="1"/>
      <w:numFmt w:val="lowerLetter"/>
      <w:lvlText w:val="%5."/>
      <w:lvlJc w:val="left"/>
      <w:pPr>
        <w:ind w:left="4386" w:hanging="360"/>
      </w:pPr>
    </w:lvl>
    <w:lvl w:ilvl="5" w:tplc="0418001B" w:tentative="1">
      <w:start w:val="1"/>
      <w:numFmt w:val="lowerRoman"/>
      <w:lvlText w:val="%6."/>
      <w:lvlJc w:val="right"/>
      <w:pPr>
        <w:ind w:left="5106" w:hanging="180"/>
      </w:pPr>
    </w:lvl>
    <w:lvl w:ilvl="6" w:tplc="0418000F" w:tentative="1">
      <w:start w:val="1"/>
      <w:numFmt w:val="decimal"/>
      <w:lvlText w:val="%7."/>
      <w:lvlJc w:val="left"/>
      <w:pPr>
        <w:ind w:left="5826" w:hanging="360"/>
      </w:pPr>
    </w:lvl>
    <w:lvl w:ilvl="7" w:tplc="04180019" w:tentative="1">
      <w:start w:val="1"/>
      <w:numFmt w:val="lowerLetter"/>
      <w:lvlText w:val="%8."/>
      <w:lvlJc w:val="left"/>
      <w:pPr>
        <w:ind w:left="6546" w:hanging="360"/>
      </w:pPr>
    </w:lvl>
    <w:lvl w:ilvl="8" w:tplc="0418001B" w:tentative="1">
      <w:start w:val="1"/>
      <w:numFmt w:val="lowerRoman"/>
      <w:lvlText w:val="%9."/>
      <w:lvlJc w:val="right"/>
      <w:pPr>
        <w:ind w:left="7266" w:hanging="180"/>
      </w:pPr>
    </w:lvl>
  </w:abstractNum>
  <w:abstractNum w:abstractNumId="20" w15:restartNumberingAfterBreak="0">
    <w:nsid w:val="25C700F4"/>
    <w:multiLevelType w:val="hybridMultilevel"/>
    <w:tmpl w:val="55DE900A"/>
    <w:lvl w:ilvl="0" w:tplc="389878EC">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1" w15:restartNumberingAfterBreak="0">
    <w:nsid w:val="27ED5FF5"/>
    <w:multiLevelType w:val="hybridMultilevel"/>
    <w:tmpl w:val="E484173E"/>
    <w:lvl w:ilvl="0" w:tplc="E2987F6C">
      <w:start w:val="1"/>
      <w:numFmt w:val="decimal"/>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2" w15:restartNumberingAfterBreak="0">
    <w:nsid w:val="289D4B4B"/>
    <w:multiLevelType w:val="hybridMultilevel"/>
    <w:tmpl w:val="3B4C33EE"/>
    <w:lvl w:ilvl="0" w:tplc="CC765B70">
      <w:start w:val="1"/>
      <w:numFmt w:val="decimal"/>
      <w:lvlText w:val="%1."/>
      <w:lvlJc w:val="left"/>
      <w:pPr>
        <w:ind w:left="1506" w:hanging="360"/>
      </w:pPr>
      <w:rPr>
        <w:rFonts w:hint="default"/>
      </w:rPr>
    </w:lvl>
    <w:lvl w:ilvl="1" w:tplc="04180019" w:tentative="1">
      <w:start w:val="1"/>
      <w:numFmt w:val="lowerLetter"/>
      <w:lvlText w:val="%2."/>
      <w:lvlJc w:val="left"/>
      <w:pPr>
        <w:ind w:left="2226" w:hanging="360"/>
      </w:pPr>
    </w:lvl>
    <w:lvl w:ilvl="2" w:tplc="0418001B" w:tentative="1">
      <w:start w:val="1"/>
      <w:numFmt w:val="lowerRoman"/>
      <w:lvlText w:val="%3."/>
      <w:lvlJc w:val="right"/>
      <w:pPr>
        <w:ind w:left="2946" w:hanging="180"/>
      </w:pPr>
    </w:lvl>
    <w:lvl w:ilvl="3" w:tplc="0418000F" w:tentative="1">
      <w:start w:val="1"/>
      <w:numFmt w:val="decimal"/>
      <w:lvlText w:val="%4."/>
      <w:lvlJc w:val="left"/>
      <w:pPr>
        <w:ind w:left="3666" w:hanging="360"/>
      </w:pPr>
    </w:lvl>
    <w:lvl w:ilvl="4" w:tplc="04180019" w:tentative="1">
      <w:start w:val="1"/>
      <w:numFmt w:val="lowerLetter"/>
      <w:lvlText w:val="%5."/>
      <w:lvlJc w:val="left"/>
      <w:pPr>
        <w:ind w:left="4386" w:hanging="360"/>
      </w:pPr>
    </w:lvl>
    <w:lvl w:ilvl="5" w:tplc="0418001B" w:tentative="1">
      <w:start w:val="1"/>
      <w:numFmt w:val="lowerRoman"/>
      <w:lvlText w:val="%6."/>
      <w:lvlJc w:val="right"/>
      <w:pPr>
        <w:ind w:left="5106" w:hanging="180"/>
      </w:pPr>
    </w:lvl>
    <w:lvl w:ilvl="6" w:tplc="0418000F" w:tentative="1">
      <w:start w:val="1"/>
      <w:numFmt w:val="decimal"/>
      <w:lvlText w:val="%7."/>
      <w:lvlJc w:val="left"/>
      <w:pPr>
        <w:ind w:left="5826" w:hanging="360"/>
      </w:pPr>
    </w:lvl>
    <w:lvl w:ilvl="7" w:tplc="04180019" w:tentative="1">
      <w:start w:val="1"/>
      <w:numFmt w:val="lowerLetter"/>
      <w:lvlText w:val="%8."/>
      <w:lvlJc w:val="left"/>
      <w:pPr>
        <w:ind w:left="6546" w:hanging="360"/>
      </w:pPr>
    </w:lvl>
    <w:lvl w:ilvl="8" w:tplc="0418001B" w:tentative="1">
      <w:start w:val="1"/>
      <w:numFmt w:val="lowerRoman"/>
      <w:lvlText w:val="%9."/>
      <w:lvlJc w:val="right"/>
      <w:pPr>
        <w:ind w:left="7266" w:hanging="180"/>
      </w:pPr>
    </w:lvl>
  </w:abstractNum>
  <w:abstractNum w:abstractNumId="23" w15:restartNumberingAfterBreak="0">
    <w:nsid w:val="294F73F0"/>
    <w:multiLevelType w:val="hybridMultilevel"/>
    <w:tmpl w:val="E9B0A60C"/>
    <w:lvl w:ilvl="0" w:tplc="AFCC9672">
      <w:start w:val="1"/>
      <w:numFmt w:val="lowerLetter"/>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9FC6522"/>
    <w:multiLevelType w:val="hybridMultilevel"/>
    <w:tmpl w:val="37541B44"/>
    <w:lvl w:ilvl="0" w:tplc="D89A3166">
      <w:start w:val="1"/>
      <w:numFmt w:val="decimal"/>
      <w:lvlText w:val="%1)"/>
      <w:lvlJc w:val="left"/>
      <w:pPr>
        <w:ind w:left="786" w:hanging="360"/>
      </w:pPr>
      <w:rPr>
        <w:rFonts w:hint="default"/>
      </w:rPr>
    </w:lvl>
    <w:lvl w:ilvl="1" w:tplc="04180019">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5" w15:restartNumberingAfterBreak="0">
    <w:nsid w:val="2BA17F5F"/>
    <w:multiLevelType w:val="hybridMultilevel"/>
    <w:tmpl w:val="82CA1C56"/>
    <w:lvl w:ilvl="0" w:tplc="080C294A">
      <w:start w:val="1"/>
      <w:numFmt w:val="decimal"/>
      <w:lvlText w:val="%1)"/>
      <w:lvlJc w:val="left"/>
      <w:pPr>
        <w:ind w:left="786" w:hanging="360"/>
      </w:pPr>
      <w:rPr>
        <w:rFonts w:eastAsiaTheme="minorHAnsi" w:hint="default"/>
        <w:color w:val="auto"/>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2D7D4396"/>
    <w:multiLevelType w:val="hybridMultilevel"/>
    <w:tmpl w:val="2BAE1DB6"/>
    <w:lvl w:ilvl="0" w:tplc="4704ED60">
      <w:start w:val="1"/>
      <w:numFmt w:val="decimal"/>
      <w:lvlText w:val="%1)"/>
      <w:lvlJc w:val="left"/>
      <w:pPr>
        <w:ind w:left="786" w:hanging="360"/>
      </w:pPr>
      <w:rPr>
        <w:rFonts w:eastAsiaTheme="minorHAnsi" w:hint="default"/>
        <w:b w:val="0"/>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309A2F84"/>
    <w:multiLevelType w:val="hybridMultilevel"/>
    <w:tmpl w:val="30741B48"/>
    <w:lvl w:ilvl="0" w:tplc="1310C31E">
      <w:start w:val="1"/>
      <w:numFmt w:val="decimal"/>
      <w:lvlText w:val="%1."/>
      <w:lvlJc w:val="left"/>
      <w:pPr>
        <w:ind w:left="5889" w:hanging="360"/>
      </w:pPr>
      <w:rPr>
        <w:rFonts w:hint="default"/>
        <w:b w:val="0"/>
        <w:bCs w:val="0"/>
      </w:rPr>
    </w:lvl>
    <w:lvl w:ilvl="1" w:tplc="04180019">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15:restartNumberingAfterBreak="0">
    <w:nsid w:val="315F54C2"/>
    <w:multiLevelType w:val="hybridMultilevel"/>
    <w:tmpl w:val="41C45220"/>
    <w:lvl w:ilvl="0" w:tplc="00982F06">
      <w:start w:val="1"/>
      <w:numFmt w:val="lowerLetter"/>
      <w:lvlText w:val="%1)"/>
      <w:lvlJc w:val="left"/>
      <w:pPr>
        <w:ind w:left="1146" w:hanging="36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9" w15:restartNumberingAfterBreak="0">
    <w:nsid w:val="333B19DE"/>
    <w:multiLevelType w:val="hybridMultilevel"/>
    <w:tmpl w:val="D85CF428"/>
    <w:lvl w:ilvl="0" w:tplc="06148DDC">
      <w:start w:val="1"/>
      <w:numFmt w:val="lowerLetter"/>
      <w:lvlText w:val="%1)"/>
      <w:lvlJc w:val="left"/>
      <w:pPr>
        <w:ind w:left="1146" w:hanging="36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0" w15:restartNumberingAfterBreak="0">
    <w:nsid w:val="348800CB"/>
    <w:multiLevelType w:val="hybridMultilevel"/>
    <w:tmpl w:val="19E497C0"/>
    <w:lvl w:ilvl="0" w:tplc="F39ADA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355D5E65"/>
    <w:multiLevelType w:val="hybridMultilevel"/>
    <w:tmpl w:val="83C8F936"/>
    <w:lvl w:ilvl="0" w:tplc="B1A20476">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2" w15:restartNumberingAfterBreak="0">
    <w:nsid w:val="365640C8"/>
    <w:multiLevelType w:val="hybridMultilevel"/>
    <w:tmpl w:val="E95ABA9C"/>
    <w:lvl w:ilvl="0" w:tplc="DDE66AA0">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3" w15:restartNumberingAfterBreak="0">
    <w:nsid w:val="38F24A21"/>
    <w:multiLevelType w:val="hybridMultilevel"/>
    <w:tmpl w:val="B42C897A"/>
    <w:lvl w:ilvl="0" w:tplc="25A206E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3CDD3C4C"/>
    <w:multiLevelType w:val="hybridMultilevel"/>
    <w:tmpl w:val="73CA7E66"/>
    <w:lvl w:ilvl="0" w:tplc="3F146A20">
      <w:start w:val="1"/>
      <w:numFmt w:val="decimal"/>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35" w15:restartNumberingAfterBreak="0">
    <w:nsid w:val="3E1C7112"/>
    <w:multiLevelType w:val="hybridMultilevel"/>
    <w:tmpl w:val="5FC6C230"/>
    <w:lvl w:ilvl="0" w:tplc="094860D2">
      <w:start w:val="1"/>
      <w:numFmt w:val="lowerLetter"/>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F0E3D4A"/>
    <w:multiLevelType w:val="hybridMultilevel"/>
    <w:tmpl w:val="B67684AE"/>
    <w:lvl w:ilvl="0" w:tplc="80BC3990">
      <w:start w:val="1"/>
      <w:numFmt w:val="lowerLetter"/>
      <w:lvlText w:val="%1)"/>
      <w:lvlJc w:val="left"/>
      <w:pPr>
        <w:ind w:left="1146" w:hanging="360"/>
      </w:pPr>
      <w:rPr>
        <w:rFonts w:hint="default"/>
      </w:rPr>
    </w:lvl>
    <w:lvl w:ilvl="1" w:tplc="04180019">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7" w15:restartNumberingAfterBreak="0">
    <w:nsid w:val="3F34757D"/>
    <w:multiLevelType w:val="hybridMultilevel"/>
    <w:tmpl w:val="3402C066"/>
    <w:lvl w:ilvl="0" w:tplc="A1EA370C">
      <w:start w:val="1"/>
      <w:numFmt w:val="lowerLetter"/>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38" w15:restartNumberingAfterBreak="0">
    <w:nsid w:val="4565054C"/>
    <w:multiLevelType w:val="hybridMultilevel"/>
    <w:tmpl w:val="DBEEBE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48A937D9"/>
    <w:multiLevelType w:val="hybridMultilevel"/>
    <w:tmpl w:val="D53C13D6"/>
    <w:lvl w:ilvl="0" w:tplc="B5DE75C4">
      <w:start w:val="1"/>
      <w:numFmt w:val="decimal"/>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49464621"/>
    <w:multiLevelType w:val="hybridMultilevel"/>
    <w:tmpl w:val="D4A43D5A"/>
    <w:lvl w:ilvl="0" w:tplc="FE907BC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1" w15:restartNumberingAfterBreak="0">
    <w:nsid w:val="49743D42"/>
    <w:multiLevelType w:val="hybridMultilevel"/>
    <w:tmpl w:val="77463370"/>
    <w:lvl w:ilvl="0" w:tplc="DA3EFFF8">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2" w15:restartNumberingAfterBreak="0">
    <w:nsid w:val="4B1E02EE"/>
    <w:multiLevelType w:val="hybridMultilevel"/>
    <w:tmpl w:val="986E2070"/>
    <w:lvl w:ilvl="0" w:tplc="1368CA82">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3" w15:restartNumberingAfterBreak="0">
    <w:nsid w:val="4C8D7F9B"/>
    <w:multiLevelType w:val="hybridMultilevel"/>
    <w:tmpl w:val="03D2DCC4"/>
    <w:lvl w:ilvl="0" w:tplc="87EE2D8E">
      <w:start w:val="1"/>
      <w:numFmt w:val="decimal"/>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 w15:restartNumberingAfterBreak="0">
    <w:nsid w:val="4D242221"/>
    <w:multiLevelType w:val="hybridMultilevel"/>
    <w:tmpl w:val="D1042F6C"/>
    <w:lvl w:ilvl="0" w:tplc="D89A3166">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5" w15:restartNumberingAfterBreak="0">
    <w:nsid w:val="4E9E5966"/>
    <w:multiLevelType w:val="hybridMultilevel"/>
    <w:tmpl w:val="D0A28DC6"/>
    <w:lvl w:ilvl="0" w:tplc="93A48CB8">
      <w:start w:val="1"/>
      <w:numFmt w:val="lowerLetter"/>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6" w15:restartNumberingAfterBreak="0">
    <w:nsid w:val="4F024FC5"/>
    <w:multiLevelType w:val="hybridMultilevel"/>
    <w:tmpl w:val="E03ACE1C"/>
    <w:lvl w:ilvl="0" w:tplc="DF4847B2">
      <w:start w:val="1"/>
      <w:numFmt w:val="decimal"/>
      <w:lvlText w:val="%1."/>
      <w:lvlJc w:val="left"/>
      <w:pPr>
        <w:ind w:left="1506" w:hanging="360"/>
      </w:pPr>
      <w:rPr>
        <w:rFonts w:hint="default"/>
      </w:rPr>
    </w:lvl>
    <w:lvl w:ilvl="1" w:tplc="04180019" w:tentative="1">
      <w:start w:val="1"/>
      <w:numFmt w:val="lowerLetter"/>
      <w:lvlText w:val="%2."/>
      <w:lvlJc w:val="left"/>
      <w:pPr>
        <w:ind w:left="2226" w:hanging="360"/>
      </w:pPr>
    </w:lvl>
    <w:lvl w:ilvl="2" w:tplc="0418001B" w:tentative="1">
      <w:start w:val="1"/>
      <w:numFmt w:val="lowerRoman"/>
      <w:lvlText w:val="%3."/>
      <w:lvlJc w:val="right"/>
      <w:pPr>
        <w:ind w:left="2946" w:hanging="180"/>
      </w:pPr>
    </w:lvl>
    <w:lvl w:ilvl="3" w:tplc="0418000F" w:tentative="1">
      <w:start w:val="1"/>
      <w:numFmt w:val="decimal"/>
      <w:lvlText w:val="%4."/>
      <w:lvlJc w:val="left"/>
      <w:pPr>
        <w:ind w:left="3666" w:hanging="360"/>
      </w:pPr>
    </w:lvl>
    <w:lvl w:ilvl="4" w:tplc="04180019" w:tentative="1">
      <w:start w:val="1"/>
      <w:numFmt w:val="lowerLetter"/>
      <w:lvlText w:val="%5."/>
      <w:lvlJc w:val="left"/>
      <w:pPr>
        <w:ind w:left="4386" w:hanging="360"/>
      </w:pPr>
    </w:lvl>
    <w:lvl w:ilvl="5" w:tplc="0418001B" w:tentative="1">
      <w:start w:val="1"/>
      <w:numFmt w:val="lowerRoman"/>
      <w:lvlText w:val="%6."/>
      <w:lvlJc w:val="right"/>
      <w:pPr>
        <w:ind w:left="5106" w:hanging="180"/>
      </w:pPr>
    </w:lvl>
    <w:lvl w:ilvl="6" w:tplc="0418000F" w:tentative="1">
      <w:start w:val="1"/>
      <w:numFmt w:val="decimal"/>
      <w:lvlText w:val="%7."/>
      <w:lvlJc w:val="left"/>
      <w:pPr>
        <w:ind w:left="5826" w:hanging="360"/>
      </w:pPr>
    </w:lvl>
    <w:lvl w:ilvl="7" w:tplc="04180019" w:tentative="1">
      <w:start w:val="1"/>
      <w:numFmt w:val="lowerLetter"/>
      <w:lvlText w:val="%8."/>
      <w:lvlJc w:val="left"/>
      <w:pPr>
        <w:ind w:left="6546" w:hanging="360"/>
      </w:pPr>
    </w:lvl>
    <w:lvl w:ilvl="8" w:tplc="0418001B" w:tentative="1">
      <w:start w:val="1"/>
      <w:numFmt w:val="lowerRoman"/>
      <w:lvlText w:val="%9."/>
      <w:lvlJc w:val="right"/>
      <w:pPr>
        <w:ind w:left="7266" w:hanging="180"/>
      </w:pPr>
    </w:lvl>
  </w:abstractNum>
  <w:abstractNum w:abstractNumId="47" w15:restartNumberingAfterBreak="0">
    <w:nsid w:val="51EE5DCA"/>
    <w:multiLevelType w:val="hybridMultilevel"/>
    <w:tmpl w:val="A08C9818"/>
    <w:lvl w:ilvl="0" w:tplc="E8CA2E6C">
      <w:start w:val="1"/>
      <w:numFmt w:val="decimal"/>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8" w15:restartNumberingAfterBreak="0">
    <w:nsid w:val="532F7748"/>
    <w:multiLevelType w:val="hybridMultilevel"/>
    <w:tmpl w:val="A484FDD4"/>
    <w:lvl w:ilvl="0" w:tplc="5F7A3802">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9" w15:restartNumberingAfterBreak="0">
    <w:nsid w:val="53A0660A"/>
    <w:multiLevelType w:val="hybridMultilevel"/>
    <w:tmpl w:val="49A6C97A"/>
    <w:lvl w:ilvl="0" w:tplc="3F40DD10">
      <w:start w:val="1"/>
      <w:numFmt w:val="lowerLetter"/>
      <w:lvlText w:val="%1)"/>
      <w:lvlJc w:val="left"/>
      <w:pPr>
        <w:ind w:left="1146" w:hanging="36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50" w15:restartNumberingAfterBreak="0">
    <w:nsid w:val="544C3AEB"/>
    <w:multiLevelType w:val="hybridMultilevel"/>
    <w:tmpl w:val="3808D9EA"/>
    <w:lvl w:ilvl="0" w:tplc="9CC2529A">
      <w:start w:val="1"/>
      <w:numFmt w:val="decimal"/>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51" w15:restartNumberingAfterBreak="0">
    <w:nsid w:val="54690FD5"/>
    <w:multiLevelType w:val="hybridMultilevel"/>
    <w:tmpl w:val="841451F2"/>
    <w:lvl w:ilvl="0" w:tplc="B34E5BEA">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2" w15:restartNumberingAfterBreak="0">
    <w:nsid w:val="54C25059"/>
    <w:multiLevelType w:val="hybridMultilevel"/>
    <w:tmpl w:val="3156050A"/>
    <w:lvl w:ilvl="0" w:tplc="22429F3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3" w15:restartNumberingAfterBreak="0">
    <w:nsid w:val="587C571D"/>
    <w:multiLevelType w:val="hybridMultilevel"/>
    <w:tmpl w:val="EBB2BEB8"/>
    <w:lvl w:ilvl="0" w:tplc="D89A3166">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4" w15:restartNumberingAfterBreak="0">
    <w:nsid w:val="59A713DD"/>
    <w:multiLevelType w:val="hybridMultilevel"/>
    <w:tmpl w:val="0AE41042"/>
    <w:lvl w:ilvl="0" w:tplc="074C28F0">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5" w15:restartNumberingAfterBreak="0">
    <w:nsid w:val="5A6F136E"/>
    <w:multiLevelType w:val="hybridMultilevel"/>
    <w:tmpl w:val="D21038D6"/>
    <w:lvl w:ilvl="0" w:tplc="686EC694">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6" w15:restartNumberingAfterBreak="0">
    <w:nsid w:val="5B854344"/>
    <w:multiLevelType w:val="hybridMultilevel"/>
    <w:tmpl w:val="7D14FBB2"/>
    <w:lvl w:ilvl="0" w:tplc="D89A3166">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7" w15:restartNumberingAfterBreak="0">
    <w:nsid w:val="5C97595C"/>
    <w:multiLevelType w:val="hybridMultilevel"/>
    <w:tmpl w:val="F9EC5ADE"/>
    <w:lvl w:ilvl="0" w:tplc="6E1226FA">
      <w:start w:val="1"/>
      <w:numFmt w:val="lowerLetter"/>
      <w:lvlText w:val="%1)"/>
      <w:lvlJc w:val="left"/>
      <w:pPr>
        <w:ind w:left="1146" w:hanging="360"/>
      </w:pPr>
      <w:rPr>
        <w:rFonts w:eastAsia="Times New Roman" w:hint="default"/>
        <w:sz w:val="28"/>
        <w:szCs w:val="2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8" w15:restartNumberingAfterBreak="0">
    <w:nsid w:val="636C7D07"/>
    <w:multiLevelType w:val="hybridMultilevel"/>
    <w:tmpl w:val="A8F2E24A"/>
    <w:lvl w:ilvl="0" w:tplc="5C50EBC6">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9" w15:restartNumberingAfterBreak="0">
    <w:nsid w:val="640975B1"/>
    <w:multiLevelType w:val="hybridMultilevel"/>
    <w:tmpl w:val="83C8F936"/>
    <w:lvl w:ilvl="0" w:tplc="B1A20476">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0" w15:restartNumberingAfterBreak="0">
    <w:nsid w:val="6486265A"/>
    <w:multiLevelType w:val="hybridMultilevel"/>
    <w:tmpl w:val="011CF7EA"/>
    <w:lvl w:ilvl="0" w:tplc="691E1E94">
      <w:start w:val="1"/>
      <w:numFmt w:val="decimal"/>
      <w:lvlText w:val="%1)"/>
      <w:lvlJc w:val="left"/>
      <w:pPr>
        <w:ind w:left="720" w:hanging="360"/>
      </w:pPr>
    </w:lvl>
    <w:lvl w:ilvl="1" w:tplc="95F689F0">
      <w:start w:val="1"/>
      <w:numFmt w:val="decimal"/>
      <w:lvlText w:val="%2)"/>
      <w:lvlJc w:val="left"/>
      <w:pPr>
        <w:ind w:left="720" w:hanging="360"/>
      </w:pPr>
    </w:lvl>
    <w:lvl w:ilvl="2" w:tplc="4844DE94">
      <w:start w:val="1"/>
      <w:numFmt w:val="decimal"/>
      <w:lvlText w:val="%3)"/>
      <w:lvlJc w:val="left"/>
      <w:pPr>
        <w:ind w:left="720" w:hanging="360"/>
      </w:pPr>
    </w:lvl>
    <w:lvl w:ilvl="3" w:tplc="85BE5B42">
      <w:start w:val="1"/>
      <w:numFmt w:val="decimal"/>
      <w:lvlText w:val="%4)"/>
      <w:lvlJc w:val="left"/>
      <w:pPr>
        <w:ind w:left="720" w:hanging="360"/>
      </w:pPr>
    </w:lvl>
    <w:lvl w:ilvl="4" w:tplc="8D509BEE">
      <w:start w:val="1"/>
      <w:numFmt w:val="decimal"/>
      <w:lvlText w:val="%5)"/>
      <w:lvlJc w:val="left"/>
      <w:pPr>
        <w:ind w:left="720" w:hanging="360"/>
      </w:pPr>
    </w:lvl>
    <w:lvl w:ilvl="5" w:tplc="60EC9B80">
      <w:start w:val="1"/>
      <w:numFmt w:val="decimal"/>
      <w:lvlText w:val="%6)"/>
      <w:lvlJc w:val="left"/>
      <w:pPr>
        <w:ind w:left="720" w:hanging="360"/>
      </w:pPr>
    </w:lvl>
    <w:lvl w:ilvl="6" w:tplc="140A4B72">
      <w:start w:val="1"/>
      <w:numFmt w:val="decimal"/>
      <w:lvlText w:val="%7)"/>
      <w:lvlJc w:val="left"/>
      <w:pPr>
        <w:ind w:left="720" w:hanging="360"/>
      </w:pPr>
    </w:lvl>
    <w:lvl w:ilvl="7" w:tplc="E79AAE8A">
      <w:start w:val="1"/>
      <w:numFmt w:val="decimal"/>
      <w:lvlText w:val="%8)"/>
      <w:lvlJc w:val="left"/>
      <w:pPr>
        <w:ind w:left="720" w:hanging="360"/>
      </w:pPr>
    </w:lvl>
    <w:lvl w:ilvl="8" w:tplc="8EE2F9AA">
      <w:start w:val="1"/>
      <w:numFmt w:val="decimal"/>
      <w:lvlText w:val="%9)"/>
      <w:lvlJc w:val="left"/>
      <w:pPr>
        <w:ind w:left="720" w:hanging="360"/>
      </w:pPr>
    </w:lvl>
  </w:abstractNum>
  <w:abstractNum w:abstractNumId="61" w15:restartNumberingAfterBreak="0">
    <w:nsid w:val="6BB72BEE"/>
    <w:multiLevelType w:val="hybridMultilevel"/>
    <w:tmpl w:val="76EEF35A"/>
    <w:lvl w:ilvl="0" w:tplc="0A7A241A">
      <w:start w:val="1"/>
      <w:numFmt w:val="decimal"/>
      <w:lvlText w:val="%1."/>
      <w:lvlJc w:val="left"/>
      <w:pPr>
        <w:ind w:left="1920" w:hanging="360"/>
      </w:pPr>
      <w:rPr>
        <w:rFonts w:hint="default"/>
      </w:rPr>
    </w:lvl>
    <w:lvl w:ilvl="1" w:tplc="04180019" w:tentative="1">
      <w:start w:val="1"/>
      <w:numFmt w:val="lowerLetter"/>
      <w:lvlText w:val="%2."/>
      <w:lvlJc w:val="left"/>
      <w:pPr>
        <w:ind w:left="2640" w:hanging="360"/>
      </w:pPr>
    </w:lvl>
    <w:lvl w:ilvl="2" w:tplc="0418001B" w:tentative="1">
      <w:start w:val="1"/>
      <w:numFmt w:val="lowerRoman"/>
      <w:lvlText w:val="%3."/>
      <w:lvlJc w:val="right"/>
      <w:pPr>
        <w:ind w:left="3360" w:hanging="180"/>
      </w:pPr>
    </w:lvl>
    <w:lvl w:ilvl="3" w:tplc="0418000F" w:tentative="1">
      <w:start w:val="1"/>
      <w:numFmt w:val="decimal"/>
      <w:lvlText w:val="%4."/>
      <w:lvlJc w:val="left"/>
      <w:pPr>
        <w:ind w:left="4080" w:hanging="360"/>
      </w:pPr>
    </w:lvl>
    <w:lvl w:ilvl="4" w:tplc="04180019" w:tentative="1">
      <w:start w:val="1"/>
      <w:numFmt w:val="lowerLetter"/>
      <w:lvlText w:val="%5."/>
      <w:lvlJc w:val="left"/>
      <w:pPr>
        <w:ind w:left="4800" w:hanging="360"/>
      </w:pPr>
    </w:lvl>
    <w:lvl w:ilvl="5" w:tplc="0418001B" w:tentative="1">
      <w:start w:val="1"/>
      <w:numFmt w:val="lowerRoman"/>
      <w:lvlText w:val="%6."/>
      <w:lvlJc w:val="right"/>
      <w:pPr>
        <w:ind w:left="5520" w:hanging="180"/>
      </w:pPr>
    </w:lvl>
    <w:lvl w:ilvl="6" w:tplc="0418000F" w:tentative="1">
      <w:start w:val="1"/>
      <w:numFmt w:val="decimal"/>
      <w:lvlText w:val="%7."/>
      <w:lvlJc w:val="left"/>
      <w:pPr>
        <w:ind w:left="6240" w:hanging="360"/>
      </w:pPr>
    </w:lvl>
    <w:lvl w:ilvl="7" w:tplc="04180019" w:tentative="1">
      <w:start w:val="1"/>
      <w:numFmt w:val="lowerLetter"/>
      <w:lvlText w:val="%8."/>
      <w:lvlJc w:val="left"/>
      <w:pPr>
        <w:ind w:left="6960" w:hanging="360"/>
      </w:pPr>
    </w:lvl>
    <w:lvl w:ilvl="8" w:tplc="0418001B" w:tentative="1">
      <w:start w:val="1"/>
      <w:numFmt w:val="lowerRoman"/>
      <w:lvlText w:val="%9."/>
      <w:lvlJc w:val="right"/>
      <w:pPr>
        <w:ind w:left="7680" w:hanging="180"/>
      </w:pPr>
    </w:lvl>
  </w:abstractNum>
  <w:abstractNum w:abstractNumId="62" w15:restartNumberingAfterBreak="0">
    <w:nsid w:val="7028712E"/>
    <w:multiLevelType w:val="hybridMultilevel"/>
    <w:tmpl w:val="83666800"/>
    <w:lvl w:ilvl="0" w:tplc="04090017">
      <w:start w:val="1"/>
      <w:numFmt w:val="lowerLetter"/>
      <w:lvlText w:val="%1)"/>
      <w:lvlJc w:val="left"/>
      <w:pPr>
        <w:ind w:left="1211" w:hanging="36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63" w15:restartNumberingAfterBreak="0">
    <w:nsid w:val="709E3946"/>
    <w:multiLevelType w:val="hybridMultilevel"/>
    <w:tmpl w:val="2F6C9ABC"/>
    <w:lvl w:ilvl="0" w:tplc="E8E42418">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4" w15:restartNumberingAfterBreak="0">
    <w:nsid w:val="73F97ABC"/>
    <w:multiLevelType w:val="hybridMultilevel"/>
    <w:tmpl w:val="9E26A77E"/>
    <w:lvl w:ilvl="0" w:tplc="BFFC9CB6">
      <w:start w:val="1"/>
      <w:numFmt w:val="lowerLetter"/>
      <w:lvlText w:val="%1)"/>
      <w:lvlJc w:val="left"/>
      <w:pPr>
        <w:ind w:left="114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750B66D4"/>
    <w:multiLevelType w:val="hybridMultilevel"/>
    <w:tmpl w:val="BC547F78"/>
    <w:lvl w:ilvl="0" w:tplc="91166FFE">
      <w:start w:val="5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75EB078B"/>
    <w:multiLevelType w:val="hybridMultilevel"/>
    <w:tmpl w:val="32B81506"/>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7" w15:restartNumberingAfterBreak="0">
    <w:nsid w:val="774E48B3"/>
    <w:multiLevelType w:val="hybridMultilevel"/>
    <w:tmpl w:val="F2E4AB00"/>
    <w:lvl w:ilvl="0" w:tplc="80BC3990">
      <w:start w:val="1"/>
      <w:numFmt w:val="lowerLetter"/>
      <w:lvlText w:val="%1)"/>
      <w:lvlJc w:val="left"/>
      <w:pPr>
        <w:ind w:left="1146" w:hanging="36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68" w15:restartNumberingAfterBreak="0">
    <w:nsid w:val="79063F7E"/>
    <w:multiLevelType w:val="hybridMultilevel"/>
    <w:tmpl w:val="9E9660D0"/>
    <w:lvl w:ilvl="0" w:tplc="A6DCD470">
      <w:start w:val="1"/>
      <w:numFmt w:val="lowerLetter"/>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9" w15:restartNumberingAfterBreak="0">
    <w:nsid w:val="7F163B86"/>
    <w:multiLevelType w:val="hybridMultilevel"/>
    <w:tmpl w:val="C3CC23FC"/>
    <w:lvl w:ilvl="0" w:tplc="8F4CED56">
      <w:start w:val="1"/>
      <w:numFmt w:val="decimal"/>
      <w:lvlText w:val="%1."/>
      <w:lvlJc w:val="left"/>
      <w:pPr>
        <w:ind w:left="1506" w:hanging="360"/>
      </w:pPr>
      <w:rPr>
        <w:rFonts w:hint="default"/>
      </w:rPr>
    </w:lvl>
    <w:lvl w:ilvl="1" w:tplc="04180019" w:tentative="1">
      <w:start w:val="1"/>
      <w:numFmt w:val="lowerLetter"/>
      <w:lvlText w:val="%2."/>
      <w:lvlJc w:val="left"/>
      <w:pPr>
        <w:ind w:left="2226" w:hanging="360"/>
      </w:pPr>
    </w:lvl>
    <w:lvl w:ilvl="2" w:tplc="0418001B" w:tentative="1">
      <w:start w:val="1"/>
      <w:numFmt w:val="lowerRoman"/>
      <w:lvlText w:val="%3."/>
      <w:lvlJc w:val="right"/>
      <w:pPr>
        <w:ind w:left="2946" w:hanging="180"/>
      </w:pPr>
    </w:lvl>
    <w:lvl w:ilvl="3" w:tplc="0418000F" w:tentative="1">
      <w:start w:val="1"/>
      <w:numFmt w:val="decimal"/>
      <w:lvlText w:val="%4."/>
      <w:lvlJc w:val="left"/>
      <w:pPr>
        <w:ind w:left="3666" w:hanging="360"/>
      </w:pPr>
    </w:lvl>
    <w:lvl w:ilvl="4" w:tplc="04180019" w:tentative="1">
      <w:start w:val="1"/>
      <w:numFmt w:val="lowerLetter"/>
      <w:lvlText w:val="%5."/>
      <w:lvlJc w:val="left"/>
      <w:pPr>
        <w:ind w:left="4386" w:hanging="360"/>
      </w:pPr>
    </w:lvl>
    <w:lvl w:ilvl="5" w:tplc="0418001B" w:tentative="1">
      <w:start w:val="1"/>
      <w:numFmt w:val="lowerRoman"/>
      <w:lvlText w:val="%6."/>
      <w:lvlJc w:val="right"/>
      <w:pPr>
        <w:ind w:left="5106" w:hanging="180"/>
      </w:pPr>
    </w:lvl>
    <w:lvl w:ilvl="6" w:tplc="0418000F" w:tentative="1">
      <w:start w:val="1"/>
      <w:numFmt w:val="decimal"/>
      <w:lvlText w:val="%7."/>
      <w:lvlJc w:val="left"/>
      <w:pPr>
        <w:ind w:left="5826" w:hanging="360"/>
      </w:pPr>
    </w:lvl>
    <w:lvl w:ilvl="7" w:tplc="04180019" w:tentative="1">
      <w:start w:val="1"/>
      <w:numFmt w:val="lowerLetter"/>
      <w:lvlText w:val="%8."/>
      <w:lvlJc w:val="left"/>
      <w:pPr>
        <w:ind w:left="6546" w:hanging="360"/>
      </w:pPr>
    </w:lvl>
    <w:lvl w:ilvl="8" w:tplc="0418001B" w:tentative="1">
      <w:start w:val="1"/>
      <w:numFmt w:val="lowerRoman"/>
      <w:lvlText w:val="%9."/>
      <w:lvlJc w:val="right"/>
      <w:pPr>
        <w:ind w:left="7266" w:hanging="180"/>
      </w:pPr>
    </w:lvl>
  </w:abstractNum>
  <w:num w:numId="1">
    <w:abstractNumId w:val="3"/>
  </w:num>
  <w:num w:numId="2">
    <w:abstractNumId w:val="27"/>
  </w:num>
  <w:num w:numId="3">
    <w:abstractNumId w:val="10"/>
  </w:num>
  <w:num w:numId="4">
    <w:abstractNumId w:val="15"/>
  </w:num>
  <w:num w:numId="5">
    <w:abstractNumId w:val="41"/>
  </w:num>
  <w:num w:numId="6">
    <w:abstractNumId w:val="54"/>
  </w:num>
  <w:num w:numId="7">
    <w:abstractNumId w:val="55"/>
  </w:num>
  <w:num w:numId="8">
    <w:abstractNumId w:val="6"/>
  </w:num>
  <w:num w:numId="9">
    <w:abstractNumId w:val="40"/>
  </w:num>
  <w:num w:numId="10">
    <w:abstractNumId w:val="52"/>
  </w:num>
  <w:num w:numId="11">
    <w:abstractNumId w:val="42"/>
  </w:num>
  <w:num w:numId="12">
    <w:abstractNumId w:val="37"/>
  </w:num>
  <w:num w:numId="13">
    <w:abstractNumId w:val="33"/>
  </w:num>
  <w:num w:numId="14">
    <w:abstractNumId w:val="32"/>
  </w:num>
  <w:num w:numId="15">
    <w:abstractNumId w:val="45"/>
  </w:num>
  <w:num w:numId="16">
    <w:abstractNumId w:val="13"/>
  </w:num>
  <w:num w:numId="17">
    <w:abstractNumId w:val="63"/>
  </w:num>
  <w:num w:numId="18">
    <w:abstractNumId w:val="18"/>
  </w:num>
  <w:num w:numId="19">
    <w:abstractNumId w:val="29"/>
  </w:num>
  <w:num w:numId="20">
    <w:abstractNumId w:val="49"/>
  </w:num>
  <w:num w:numId="21">
    <w:abstractNumId w:val="28"/>
  </w:num>
  <w:num w:numId="22">
    <w:abstractNumId w:val="48"/>
  </w:num>
  <w:num w:numId="23">
    <w:abstractNumId w:val="44"/>
  </w:num>
  <w:num w:numId="24">
    <w:abstractNumId w:val="17"/>
  </w:num>
  <w:num w:numId="25">
    <w:abstractNumId w:val="24"/>
  </w:num>
  <w:num w:numId="26">
    <w:abstractNumId w:val="53"/>
  </w:num>
  <w:num w:numId="27">
    <w:abstractNumId w:val="16"/>
  </w:num>
  <w:num w:numId="28">
    <w:abstractNumId w:val="56"/>
  </w:num>
  <w:num w:numId="29">
    <w:abstractNumId w:val="31"/>
  </w:num>
  <w:num w:numId="30">
    <w:abstractNumId w:val="58"/>
  </w:num>
  <w:num w:numId="31">
    <w:abstractNumId w:val="67"/>
  </w:num>
  <w:num w:numId="32">
    <w:abstractNumId w:val="11"/>
  </w:num>
  <w:num w:numId="33">
    <w:abstractNumId w:val="36"/>
  </w:num>
  <w:num w:numId="34">
    <w:abstractNumId w:val="22"/>
  </w:num>
  <w:num w:numId="35">
    <w:abstractNumId w:val="46"/>
  </w:num>
  <w:num w:numId="36">
    <w:abstractNumId w:val="69"/>
  </w:num>
  <w:num w:numId="37">
    <w:abstractNumId w:val="19"/>
  </w:num>
  <w:num w:numId="38">
    <w:abstractNumId w:val="66"/>
  </w:num>
  <w:num w:numId="39">
    <w:abstractNumId w:val="61"/>
  </w:num>
  <w:num w:numId="40">
    <w:abstractNumId w:val="34"/>
  </w:num>
  <w:num w:numId="41">
    <w:abstractNumId w:val="30"/>
  </w:num>
  <w:num w:numId="42">
    <w:abstractNumId w:val="64"/>
  </w:num>
  <w:num w:numId="43">
    <w:abstractNumId w:val="21"/>
  </w:num>
  <w:num w:numId="44">
    <w:abstractNumId w:val="50"/>
  </w:num>
  <w:num w:numId="45">
    <w:abstractNumId w:val="9"/>
  </w:num>
  <w:num w:numId="46">
    <w:abstractNumId w:val="23"/>
  </w:num>
  <w:num w:numId="47">
    <w:abstractNumId w:val="7"/>
  </w:num>
  <w:num w:numId="48">
    <w:abstractNumId w:val="8"/>
  </w:num>
  <w:num w:numId="49">
    <w:abstractNumId w:val="35"/>
  </w:num>
  <w:num w:numId="50">
    <w:abstractNumId w:val="65"/>
  </w:num>
  <w:num w:numId="51">
    <w:abstractNumId w:val="51"/>
  </w:num>
  <w:num w:numId="52">
    <w:abstractNumId w:val="59"/>
  </w:num>
  <w:num w:numId="53">
    <w:abstractNumId w:val="62"/>
  </w:num>
  <w:num w:numId="54">
    <w:abstractNumId w:val="14"/>
  </w:num>
  <w:num w:numId="55">
    <w:abstractNumId w:val="38"/>
  </w:num>
  <w:num w:numId="56">
    <w:abstractNumId w:val="4"/>
  </w:num>
  <w:num w:numId="57">
    <w:abstractNumId w:val="1"/>
  </w:num>
  <w:num w:numId="58">
    <w:abstractNumId w:val="2"/>
  </w:num>
  <w:num w:numId="59">
    <w:abstractNumId w:val="26"/>
  </w:num>
  <w:num w:numId="60">
    <w:abstractNumId w:val="25"/>
  </w:num>
  <w:num w:numId="61">
    <w:abstractNumId w:val="57"/>
  </w:num>
  <w:num w:numId="62">
    <w:abstractNumId w:val="12"/>
  </w:num>
  <w:num w:numId="63">
    <w:abstractNumId w:val="60"/>
  </w:num>
  <w:num w:numId="64">
    <w:abstractNumId w:val="47"/>
  </w:num>
  <w:num w:numId="65">
    <w:abstractNumId w:val="39"/>
  </w:num>
  <w:num w:numId="66">
    <w:abstractNumId w:val="43"/>
  </w:num>
  <w:num w:numId="67">
    <w:abstractNumId w:val="68"/>
  </w:num>
  <w:num w:numId="68">
    <w:abstractNumId w:val="5"/>
  </w:num>
  <w:num w:numId="69">
    <w:abstractNumId w:val="0"/>
  </w:num>
  <w:num w:numId="70">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89"/>
    <w:rsid w:val="000019D9"/>
    <w:rsid w:val="00001D60"/>
    <w:rsid w:val="00003531"/>
    <w:rsid w:val="00005E55"/>
    <w:rsid w:val="00010B92"/>
    <w:rsid w:val="0001149D"/>
    <w:rsid w:val="000140FB"/>
    <w:rsid w:val="00014DE1"/>
    <w:rsid w:val="00014FEB"/>
    <w:rsid w:val="0001596B"/>
    <w:rsid w:val="00015A41"/>
    <w:rsid w:val="00017719"/>
    <w:rsid w:val="00017960"/>
    <w:rsid w:val="00017B77"/>
    <w:rsid w:val="00020F9A"/>
    <w:rsid w:val="00021392"/>
    <w:rsid w:val="00021B24"/>
    <w:rsid w:val="00021CA3"/>
    <w:rsid w:val="0002268F"/>
    <w:rsid w:val="00025BEF"/>
    <w:rsid w:val="00026223"/>
    <w:rsid w:val="00027ACC"/>
    <w:rsid w:val="00030ED8"/>
    <w:rsid w:val="000318BF"/>
    <w:rsid w:val="0003399F"/>
    <w:rsid w:val="00034394"/>
    <w:rsid w:val="0003549D"/>
    <w:rsid w:val="0003637B"/>
    <w:rsid w:val="00036433"/>
    <w:rsid w:val="00037CBD"/>
    <w:rsid w:val="00037F7C"/>
    <w:rsid w:val="00040264"/>
    <w:rsid w:val="00040B93"/>
    <w:rsid w:val="000412FB"/>
    <w:rsid w:val="0004199D"/>
    <w:rsid w:val="000427F7"/>
    <w:rsid w:val="00043F34"/>
    <w:rsid w:val="0004413B"/>
    <w:rsid w:val="000451C0"/>
    <w:rsid w:val="00045DB5"/>
    <w:rsid w:val="0004695D"/>
    <w:rsid w:val="0004767B"/>
    <w:rsid w:val="0005281B"/>
    <w:rsid w:val="00052F0A"/>
    <w:rsid w:val="0005350A"/>
    <w:rsid w:val="000545E3"/>
    <w:rsid w:val="0005473F"/>
    <w:rsid w:val="0005653A"/>
    <w:rsid w:val="00056834"/>
    <w:rsid w:val="00056C21"/>
    <w:rsid w:val="000572DE"/>
    <w:rsid w:val="00057A94"/>
    <w:rsid w:val="00061000"/>
    <w:rsid w:val="00062EA6"/>
    <w:rsid w:val="00065E28"/>
    <w:rsid w:val="00067C90"/>
    <w:rsid w:val="00067EC8"/>
    <w:rsid w:val="0007033C"/>
    <w:rsid w:val="0007215A"/>
    <w:rsid w:val="000751A8"/>
    <w:rsid w:val="00075A14"/>
    <w:rsid w:val="0008066C"/>
    <w:rsid w:val="000815F0"/>
    <w:rsid w:val="00081B30"/>
    <w:rsid w:val="00083042"/>
    <w:rsid w:val="00083687"/>
    <w:rsid w:val="00084ECE"/>
    <w:rsid w:val="00090520"/>
    <w:rsid w:val="0009187C"/>
    <w:rsid w:val="00092092"/>
    <w:rsid w:val="00092AA8"/>
    <w:rsid w:val="000931FE"/>
    <w:rsid w:val="0009392F"/>
    <w:rsid w:val="00093D6E"/>
    <w:rsid w:val="00094FA7"/>
    <w:rsid w:val="000A0F5A"/>
    <w:rsid w:val="000A15C5"/>
    <w:rsid w:val="000A1A97"/>
    <w:rsid w:val="000A2431"/>
    <w:rsid w:val="000A2828"/>
    <w:rsid w:val="000A2BEA"/>
    <w:rsid w:val="000A3ECF"/>
    <w:rsid w:val="000B0A1C"/>
    <w:rsid w:val="000B22CB"/>
    <w:rsid w:val="000B2C3E"/>
    <w:rsid w:val="000B497A"/>
    <w:rsid w:val="000C0FBF"/>
    <w:rsid w:val="000C1213"/>
    <w:rsid w:val="000C3B2F"/>
    <w:rsid w:val="000C73BA"/>
    <w:rsid w:val="000C758F"/>
    <w:rsid w:val="000C7CF9"/>
    <w:rsid w:val="000D005F"/>
    <w:rsid w:val="000D196B"/>
    <w:rsid w:val="000D1DFD"/>
    <w:rsid w:val="000D2778"/>
    <w:rsid w:val="000D29CD"/>
    <w:rsid w:val="000D2DF6"/>
    <w:rsid w:val="000D3293"/>
    <w:rsid w:val="000D60F6"/>
    <w:rsid w:val="000E2F52"/>
    <w:rsid w:val="000E39C8"/>
    <w:rsid w:val="000E6C1F"/>
    <w:rsid w:val="000E6E10"/>
    <w:rsid w:val="000F0227"/>
    <w:rsid w:val="000F152A"/>
    <w:rsid w:val="000F40EC"/>
    <w:rsid w:val="000F4ADC"/>
    <w:rsid w:val="000F4C4F"/>
    <w:rsid w:val="000F5087"/>
    <w:rsid w:val="000F6F9D"/>
    <w:rsid w:val="0010004D"/>
    <w:rsid w:val="00100ED5"/>
    <w:rsid w:val="0010257F"/>
    <w:rsid w:val="001059D9"/>
    <w:rsid w:val="00106A85"/>
    <w:rsid w:val="00106C23"/>
    <w:rsid w:val="001071B6"/>
    <w:rsid w:val="00107F7B"/>
    <w:rsid w:val="00110510"/>
    <w:rsid w:val="00111335"/>
    <w:rsid w:val="00114979"/>
    <w:rsid w:val="00116066"/>
    <w:rsid w:val="001165E1"/>
    <w:rsid w:val="00116C39"/>
    <w:rsid w:val="00121894"/>
    <w:rsid w:val="0012232F"/>
    <w:rsid w:val="00122DA5"/>
    <w:rsid w:val="00123528"/>
    <w:rsid w:val="00123AEA"/>
    <w:rsid w:val="00124638"/>
    <w:rsid w:val="0013030A"/>
    <w:rsid w:val="00133C10"/>
    <w:rsid w:val="001345EB"/>
    <w:rsid w:val="001346A8"/>
    <w:rsid w:val="00135DD1"/>
    <w:rsid w:val="00137915"/>
    <w:rsid w:val="001405E5"/>
    <w:rsid w:val="001409CE"/>
    <w:rsid w:val="00141870"/>
    <w:rsid w:val="001420BB"/>
    <w:rsid w:val="00142A62"/>
    <w:rsid w:val="00144DD8"/>
    <w:rsid w:val="0014580C"/>
    <w:rsid w:val="001477F8"/>
    <w:rsid w:val="00147BCA"/>
    <w:rsid w:val="001523EF"/>
    <w:rsid w:val="00152430"/>
    <w:rsid w:val="001527D4"/>
    <w:rsid w:val="00153AA9"/>
    <w:rsid w:val="00153CFB"/>
    <w:rsid w:val="00156674"/>
    <w:rsid w:val="00156DE9"/>
    <w:rsid w:val="00157311"/>
    <w:rsid w:val="00161795"/>
    <w:rsid w:val="001628F5"/>
    <w:rsid w:val="00162C0F"/>
    <w:rsid w:val="00163DE9"/>
    <w:rsid w:val="00164EC6"/>
    <w:rsid w:val="00164F7A"/>
    <w:rsid w:val="001657E1"/>
    <w:rsid w:val="001658E0"/>
    <w:rsid w:val="001673F4"/>
    <w:rsid w:val="00167C32"/>
    <w:rsid w:val="00170270"/>
    <w:rsid w:val="0017088A"/>
    <w:rsid w:val="00170DF7"/>
    <w:rsid w:val="001726AC"/>
    <w:rsid w:val="00173450"/>
    <w:rsid w:val="00173941"/>
    <w:rsid w:val="00173DBF"/>
    <w:rsid w:val="00174B1A"/>
    <w:rsid w:val="00176CE7"/>
    <w:rsid w:val="00182795"/>
    <w:rsid w:val="00183199"/>
    <w:rsid w:val="0018419C"/>
    <w:rsid w:val="00184D54"/>
    <w:rsid w:val="001856EC"/>
    <w:rsid w:val="00192FFA"/>
    <w:rsid w:val="00193847"/>
    <w:rsid w:val="001973B0"/>
    <w:rsid w:val="001A088F"/>
    <w:rsid w:val="001A200E"/>
    <w:rsid w:val="001A7CE0"/>
    <w:rsid w:val="001B1123"/>
    <w:rsid w:val="001B1B55"/>
    <w:rsid w:val="001B2671"/>
    <w:rsid w:val="001B2C33"/>
    <w:rsid w:val="001B3A27"/>
    <w:rsid w:val="001B3FBD"/>
    <w:rsid w:val="001B4218"/>
    <w:rsid w:val="001B4892"/>
    <w:rsid w:val="001B5210"/>
    <w:rsid w:val="001B62AE"/>
    <w:rsid w:val="001C1195"/>
    <w:rsid w:val="001C329F"/>
    <w:rsid w:val="001C62AD"/>
    <w:rsid w:val="001C6A2D"/>
    <w:rsid w:val="001D068E"/>
    <w:rsid w:val="001D27AC"/>
    <w:rsid w:val="001D2FB5"/>
    <w:rsid w:val="001D46AA"/>
    <w:rsid w:val="001D674C"/>
    <w:rsid w:val="001D7751"/>
    <w:rsid w:val="001D7784"/>
    <w:rsid w:val="001D7813"/>
    <w:rsid w:val="001D7928"/>
    <w:rsid w:val="001D7A7D"/>
    <w:rsid w:val="001D7E46"/>
    <w:rsid w:val="001E010D"/>
    <w:rsid w:val="001E0407"/>
    <w:rsid w:val="001F3D26"/>
    <w:rsid w:val="001F505E"/>
    <w:rsid w:val="001F50C0"/>
    <w:rsid w:val="001F5BFF"/>
    <w:rsid w:val="001F5C32"/>
    <w:rsid w:val="001F5CA2"/>
    <w:rsid w:val="001F68A8"/>
    <w:rsid w:val="001F72A4"/>
    <w:rsid w:val="0020019C"/>
    <w:rsid w:val="00201201"/>
    <w:rsid w:val="00203242"/>
    <w:rsid w:val="00203C86"/>
    <w:rsid w:val="00203E01"/>
    <w:rsid w:val="0020676F"/>
    <w:rsid w:val="00207724"/>
    <w:rsid w:val="00211459"/>
    <w:rsid w:val="002116CF"/>
    <w:rsid w:val="002137A2"/>
    <w:rsid w:val="00213BB3"/>
    <w:rsid w:val="00215D13"/>
    <w:rsid w:val="002176D4"/>
    <w:rsid w:val="0021799E"/>
    <w:rsid w:val="00217D0B"/>
    <w:rsid w:val="002200B0"/>
    <w:rsid w:val="0022024F"/>
    <w:rsid w:val="002230C2"/>
    <w:rsid w:val="002230EA"/>
    <w:rsid w:val="00227564"/>
    <w:rsid w:val="00227DC0"/>
    <w:rsid w:val="00230B17"/>
    <w:rsid w:val="00230DC0"/>
    <w:rsid w:val="00231293"/>
    <w:rsid w:val="0023227F"/>
    <w:rsid w:val="00232D76"/>
    <w:rsid w:val="00233868"/>
    <w:rsid w:val="00234299"/>
    <w:rsid w:val="00235F66"/>
    <w:rsid w:val="00241994"/>
    <w:rsid w:val="00243FA2"/>
    <w:rsid w:val="00247B02"/>
    <w:rsid w:val="00247BF2"/>
    <w:rsid w:val="00247F78"/>
    <w:rsid w:val="00250B82"/>
    <w:rsid w:val="002525B1"/>
    <w:rsid w:val="002545DB"/>
    <w:rsid w:val="00255439"/>
    <w:rsid w:val="002557E5"/>
    <w:rsid w:val="00255F6C"/>
    <w:rsid w:val="00256A5F"/>
    <w:rsid w:val="002575ED"/>
    <w:rsid w:val="00257CFC"/>
    <w:rsid w:val="0026016E"/>
    <w:rsid w:val="00261594"/>
    <w:rsid w:val="00262E6F"/>
    <w:rsid w:val="002631A7"/>
    <w:rsid w:val="00264C4B"/>
    <w:rsid w:val="0026707B"/>
    <w:rsid w:val="002702C2"/>
    <w:rsid w:val="0027255C"/>
    <w:rsid w:val="00272BB7"/>
    <w:rsid w:val="002739D7"/>
    <w:rsid w:val="0027531A"/>
    <w:rsid w:val="002758A4"/>
    <w:rsid w:val="0027778A"/>
    <w:rsid w:val="0028050B"/>
    <w:rsid w:val="0028340E"/>
    <w:rsid w:val="0028361D"/>
    <w:rsid w:val="002847C9"/>
    <w:rsid w:val="0028580E"/>
    <w:rsid w:val="0028661F"/>
    <w:rsid w:val="002874F5"/>
    <w:rsid w:val="002878E2"/>
    <w:rsid w:val="00287ED3"/>
    <w:rsid w:val="0029130F"/>
    <w:rsid w:val="0029445E"/>
    <w:rsid w:val="00295D7C"/>
    <w:rsid w:val="00296769"/>
    <w:rsid w:val="002978D8"/>
    <w:rsid w:val="00297904"/>
    <w:rsid w:val="002A07F2"/>
    <w:rsid w:val="002A0B68"/>
    <w:rsid w:val="002A14C5"/>
    <w:rsid w:val="002A1BF2"/>
    <w:rsid w:val="002A3DC6"/>
    <w:rsid w:val="002A61BC"/>
    <w:rsid w:val="002B14F6"/>
    <w:rsid w:val="002B1E38"/>
    <w:rsid w:val="002B1F69"/>
    <w:rsid w:val="002B3153"/>
    <w:rsid w:val="002B4B3B"/>
    <w:rsid w:val="002B4CEA"/>
    <w:rsid w:val="002B50DC"/>
    <w:rsid w:val="002B554E"/>
    <w:rsid w:val="002B63D6"/>
    <w:rsid w:val="002B73AD"/>
    <w:rsid w:val="002C1BB7"/>
    <w:rsid w:val="002C2517"/>
    <w:rsid w:val="002C31CC"/>
    <w:rsid w:val="002C3A98"/>
    <w:rsid w:val="002C3B00"/>
    <w:rsid w:val="002C4269"/>
    <w:rsid w:val="002D0B1A"/>
    <w:rsid w:val="002D0B87"/>
    <w:rsid w:val="002D148E"/>
    <w:rsid w:val="002D23F1"/>
    <w:rsid w:val="002D4273"/>
    <w:rsid w:val="002D524C"/>
    <w:rsid w:val="002D54B9"/>
    <w:rsid w:val="002D64A5"/>
    <w:rsid w:val="002E0644"/>
    <w:rsid w:val="002E2C7F"/>
    <w:rsid w:val="002E2FCC"/>
    <w:rsid w:val="002E3637"/>
    <w:rsid w:val="002E443E"/>
    <w:rsid w:val="002E53F0"/>
    <w:rsid w:val="002F0A2C"/>
    <w:rsid w:val="002F0E7A"/>
    <w:rsid w:val="002F1E8A"/>
    <w:rsid w:val="002F30A2"/>
    <w:rsid w:val="002F638A"/>
    <w:rsid w:val="002F7AC3"/>
    <w:rsid w:val="002F7C0D"/>
    <w:rsid w:val="0030025D"/>
    <w:rsid w:val="00302705"/>
    <w:rsid w:val="003067FA"/>
    <w:rsid w:val="0031163B"/>
    <w:rsid w:val="00313401"/>
    <w:rsid w:val="00315271"/>
    <w:rsid w:val="00315DA9"/>
    <w:rsid w:val="003164FE"/>
    <w:rsid w:val="00317D5C"/>
    <w:rsid w:val="00320293"/>
    <w:rsid w:val="0032108C"/>
    <w:rsid w:val="003210B9"/>
    <w:rsid w:val="003263F8"/>
    <w:rsid w:val="003269B8"/>
    <w:rsid w:val="00333557"/>
    <w:rsid w:val="003335D7"/>
    <w:rsid w:val="00334EA1"/>
    <w:rsid w:val="00340040"/>
    <w:rsid w:val="00340E81"/>
    <w:rsid w:val="00342DE4"/>
    <w:rsid w:val="00343222"/>
    <w:rsid w:val="00343E61"/>
    <w:rsid w:val="00345C2D"/>
    <w:rsid w:val="00347C29"/>
    <w:rsid w:val="0035028D"/>
    <w:rsid w:val="00351A95"/>
    <w:rsid w:val="0035211D"/>
    <w:rsid w:val="00356297"/>
    <w:rsid w:val="003567E9"/>
    <w:rsid w:val="00356A8F"/>
    <w:rsid w:val="00360C56"/>
    <w:rsid w:val="00362679"/>
    <w:rsid w:val="00363338"/>
    <w:rsid w:val="003636E5"/>
    <w:rsid w:val="00363CD9"/>
    <w:rsid w:val="00363D40"/>
    <w:rsid w:val="0036468D"/>
    <w:rsid w:val="00365932"/>
    <w:rsid w:val="00367126"/>
    <w:rsid w:val="00367B95"/>
    <w:rsid w:val="00367E5F"/>
    <w:rsid w:val="00380811"/>
    <w:rsid w:val="00380C55"/>
    <w:rsid w:val="003814DE"/>
    <w:rsid w:val="0038258F"/>
    <w:rsid w:val="003868C6"/>
    <w:rsid w:val="003872D2"/>
    <w:rsid w:val="003876AF"/>
    <w:rsid w:val="003905BD"/>
    <w:rsid w:val="00390D81"/>
    <w:rsid w:val="00391B3C"/>
    <w:rsid w:val="00391F2D"/>
    <w:rsid w:val="003947A7"/>
    <w:rsid w:val="003959B6"/>
    <w:rsid w:val="003A310E"/>
    <w:rsid w:val="003A3CFB"/>
    <w:rsid w:val="003A40B0"/>
    <w:rsid w:val="003A5379"/>
    <w:rsid w:val="003A6CBB"/>
    <w:rsid w:val="003B0D71"/>
    <w:rsid w:val="003B1A83"/>
    <w:rsid w:val="003B212F"/>
    <w:rsid w:val="003B2324"/>
    <w:rsid w:val="003B2403"/>
    <w:rsid w:val="003B2C5A"/>
    <w:rsid w:val="003B594D"/>
    <w:rsid w:val="003B7B52"/>
    <w:rsid w:val="003C078E"/>
    <w:rsid w:val="003C1950"/>
    <w:rsid w:val="003C36DB"/>
    <w:rsid w:val="003C3D6E"/>
    <w:rsid w:val="003C5064"/>
    <w:rsid w:val="003C5F61"/>
    <w:rsid w:val="003C7EEF"/>
    <w:rsid w:val="003D1F25"/>
    <w:rsid w:val="003D319A"/>
    <w:rsid w:val="003D384A"/>
    <w:rsid w:val="003D4748"/>
    <w:rsid w:val="003D47F1"/>
    <w:rsid w:val="003D4DA7"/>
    <w:rsid w:val="003D5EAC"/>
    <w:rsid w:val="003D6AAA"/>
    <w:rsid w:val="003E2197"/>
    <w:rsid w:val="003E2993"/>
    <w:rsid w:val="003E4127"/>
    <w:rsid w:val="003E5223"/>
    <w:rsid w:val="003E5C13"/>
    <w:rsid w:val="003E63B9"/>
    <w:rsid w:val="003E72C4"/>
    <w:rsid w:val="003E788A"/>
    <w:rsid w:val="003E7F8D"/>
    <w:rsid w:val="003F25F5"/>
    <w:rsid w:val="003F32EA"/>
    <w:rsid w:val="003F3A0B"/>
    <w:rsid w:val="003F5A0C"/>
    <w:rsid w:val="003F5E24"/>
    <w:rsid w:val="003F73D4"/>
    <w:rsid w:val="003F77C8"/>
    <w:rsid w:val="0040092A"/>
    <w:rsid w:val="00401E17"/>
    <w:rsid w:val="0040372C"/>
    <w:rsid w:val="00403D74"/>
    <w:rsid w:val="004050DE"/>
    <w:rsid w:val="00405394"/>
    <w:rsid w:val="00405A7C"/>
    <w:rsid w:val="00406204"/>
    <w:rsid w:val="0040710A"/>
    <w:rsid w:val="004075EF"/>
    <w:rsid w:val="00407682"/>
    <w:rsid w:val="004108E0"/>
    <w:rsid w:val="004122A3"/>
    <w:rsid w:val="00412C7C"/>
    <w:rsid w:val="00413A65"/>
    <w:rsid w:val="00413B28"/>
    <w:rsid w:val="0041514F"/>
    <w:rsid w:val="00415176"/>
    <w:rsid w:val="00415B36"/>
    <w:rsid w:val="004167B3"/>
    <w:rsid w:val="00416C33"/>
    <w:rsid w:val="00416CAB"/>
    <w:rsid w:val="0042039D"/>
    <w:rsid w:val="0042216D"/>
    <w:rsid w:val="00424B10"/>
    <w:rsid w:val="00425E1D"/>
    <w:rsid w:val="0042611B"/>
    <w:rsid w:val="004274ED"/>
    <w:rsid w:val="00427E1A"/>
    <w:rsid w:val="004301A2"/>
    <w:rsid w:val="00433CF6"/>
    <w:rsid w:val="0043597E"/>
    <w:rsid w:val="00435EC3"/>
    <w:rsid w:val="00440ECF"/>
    <w:rsid w:val="00443D59"/>
    <w:rsid w:val="00443D62"/>
    <w:rsid w:val="00443ECD"/>
    <w:rsid w:val="004462C5"/>
    <w:rsid w:val="0044781B"/>
    <w:rsid w:val="00450373"/>
    <w:rsid w:val="0045203D"/>
    <w:rsid w:val="00452A73"/>
    <w:rsid w:val="0045512E"/>
    <w:rsid w:val="004551AC"/>
    <w:rsid w:val="004554BF"/>
    <w:rsid w:val="0045673D"/>
    <w:rsid w:val="004579B2"/>
    <w:rsid w:val="00457D19"/>
    <w:rsid w:val="00460DBD"/>
    <w:rsid w:val="00461BFB"/>
    <w:rsid w:val="00462557"/>
    <w:rsid w:val="00464073"/>
    <w:rsid w:val="00466A75"/>
    <w:rsid w:val="004677A4"/>
    <w:rsid w:val="00470432"/>
    <w:rsid w:val="004747D3"/>
    <w:rsid w:val="00476090"/>
    <w:rsid w:val="00476F9A"/>
    <w:rsid w:val="0048003C"/>
    <w:rsid w:val="0048056A"/>
    <w:rsid w:val="004810CA"/>
    <w:rsid w:val="00483EDB"/>
    <w:rsid w:val="00485492"/>
    <w:rsid w:val="004855D3"/>
    <w:rsid w:val="00485BEC"/>
    <w:rsid w:val="00487968"/>
    <w:rsid w:val="004879F9"/>
    <w:rsid w:val="00490A70"/>
    <w:rsid w:val="00495C7F"/>
    <w:rsid w:val="00496E6D"/>
    <w:rsid w:val="00497959"/>
    <w:rsid w:val="004A2AD6"/>
    <w:rsid w:val="004A2B42"/>
    <w:rsid w:val="004A2B44"/>
    <w:rsid w:val="004A7E63"/>
    <w:rsid w:val="004B032A"/>
    <w:rsid w:val="004B1937"/>
    <w:rsid w:val="004B2CCE"/>
    <w:rsid w:val="004B3E3C"/>
    <w:rsid w:val="004B4C0E"/>
    <w:rsid w:val="004B4D21"/>
    <w:rsid w:val="004B5374"/>
    <w:rsid w:val="004C1D48"/>
    <w:rsid w:val="004C2A14"/>
    <w:rsid w:val="004C53D4"/>
    <w:rsid w:val="004C7041"/>
    <w:rsid w:val="004D070A"/>
    <w:rsid w:val="004D1E52"/>
    <w:rsid w:val="004D51B5"/>
    <w:rsid w:val="004D7561"/>
    <w:rsid w:val="004D76F7"/>
    <w:rsid w:val="004E3482"/>
    <w:rsid w:val="004E56B9"/>
    <w:rsid w:val="004E6162"/>
    <w:rsid w:val="004F1A9D"/>
    <w:rsid w:val="004F2619"/>
    <w:rsid w:val="004F2ADB"/>
    <w:rsid w:val="004F4092"/>
    <w:rsid w:val="004F410C"/>
    <w:rsid w:val="004F497E"/>
    <w:rsid w:val="004F6363"/>
    <w:rsid w:val="004F6535"/>
    <w:rsid w:val="004F6908"/>
    <w:rsid w:val="004F7D38"/>
    <w:rsid w:val="00502043"/>
    <w:rsid w:val="0050282F"/>
    <w:rsid w:val="00510254"/>
    <w:rsid w:val="00510845"/>
    <w:rsid w:val="00512E3C"/>
    <w:rsid w:val="00514C4E"/>
    <w:rsid w:val="00514DF2"/>
    <w:rsid w:val="00520839"/>
    <w:rsid w:val="005209A6"/>
    <w:rsid w:val="00520F6F"/>
    <w:rsid w:val="00523B1F"/>
    <w:rsid w:val="00524C6C"/>
    <w:rsid w:val="005306C5"/>
    <w:rsid w:val="00530B1D"/>
    <w:rsid w:val="00531F21"/>
    <w:rsid w:val="005338AD"/>
    <w:rsid w:val="005347C5"/>
    <w:rsid w:val="00534965"/>
    <w:rsid w:val="00535792"/>
    <w:rsid w:val="00536206"/>
    <w:rsid w:val="00536D51"/>
    <w:rsid w:val="005376C7"/>
    <w:rsid w:val="005407AF"/>
    <w:rsid w:val="00544523"/>
    <w:rsid w:val="005451EA"/>
    <w:rsid w:val="00546876"/>
    <w:rsid w:val="00547AC5"/>
    <w:rsid w:val="00547F82"/>
    <w:rsid w:val="005509A1"/>
    <w:rsid w:val="00550A30"/>
    <w:rsid w:val="00551B52"/>
    <w:rsid w:val="00552154"/>
    <w:rsid w:val="005524E0"/>
    <w:rsid w:val="0055265B"/>
    <w:rsid w:val="00552F0E"/>
    <w:rsid w:val="00553226"/>
    <w:rsid w:val="005544B6"/>
    <w:rsid w:val="005555FD"/>
    <w:rsid w:val="005563D7"/>
    <w:rsid w:val="0055653C"/>
    <w:rsid w:val="00556A8F"/>
    <w:rsid w:val="0055781C"/>
    <w:rsid w:val="005602AA"/>
    <w:rsid w:val="00560327"/>
    <w:rsid w:val="00560687"/>
    <w:rsid w:val="00562576"/>
    <w:rsid w:val="00565551"/>
    <w:rsid w:val="005661AD"/>
    <w:rsid w:val="005670DD"/>
    <w:rsid w:val="00571460"/>
    <w:rsid w:val="005719C6"/>
    <w:rsid w:val="00572153"/>
    <w:rsid w:val="00573433"/>
    <w:rsid w:val="00573567"/>
    <w:rsid w:val="00574ABC"/>
    <w:rsid w:val="0057537A"/>
    <w:rsid w:val="005804E8"/>
    <w:rsid w:val="00581A22"/>
    <w:rsid w:val="005828C4"/>
    <w:rsid w:val="0058404F"/>
    <w:rsid w:val="00584736"/>
    <w:rsid w:val="00585992"/>
    <w:rsid w:val="00587631"/>
    <w:rsid w:val="00587723"/>
    <w:rsid w:val="00590C9B"/>
    <w:rsid w:val="00591EE8"/>
    <w:rsid w:val="005926B6"/>
    <w:rsid w:val="00592A7A"/>
    <w:rsid w:val="005948C6"/>
    <w:rsid w:val="005948FA"/>
    <w:rsid w:val="00594B7A"/>
    <w:rsid w:val="005966D4"/>
    <w:rsid w:val="0059769E"/>
    <w:rsid w:val="005A006E"/>
    <w:rsid w:val="005A3955"/>
    <w:rsid w:val="005A3A68"/>
    <w:rsid w:val="005A5A1C"/>
    <w:rsid w:val="005A5BD0"/>
    <w:rsid w:val="005A6645"/>
    <w:rsid w:val="005B0F12"/>
    <w:rsid w:val="005B39F7"/>
    <w:rsid w:val="005C2097"/>
    <w:rsid w:val="005C337B"/>
    <w:rsid w:val="005C36C6"/>
    <w:rsid w:val="005C4491"/>
    <w:rsid w:val="005C476A"/>
    <w:rsid w:val="005C5C5A"/>
    <w:rsid w:val="005C5CFC"/>
    <w:rsid w:val="005C7AD9"/>
    <w:rsid w:val="005D0C7E"/>
    <w:rsid w:val="005D0E78"/>
    <w:rsid w:val="005D3672"/>
    <w:rsid w:val="005D3CC3"/>
    <w:rsid w:val="005D481A"/>
    <w:rsid w:val="005D490F"/>
    <w:rsid w:val="005D6AF9"/>
    <w:rsid w:val="005E1BD7"/>
    <w:rsid w:val="005E36C6"/>
    <w:rsid w:val="005E38DA"/>
    <w:rsid w:val="005E4CAD"/>
    <w:rsid w:val="005E5262"/>
    <w:rsid w:val="005F030E"/>
    <w:rsid w:val="005F05C2"/>
    <w:rsid w:val="005F21F3"/>
    <w:rsid w:val="005F43CE"/>
    <w:rsid w:val="00600F0D"/>
    <w:rsid w:val="00600F22"/>
    <w:rsid w:val="00602D6F"/>
    <w:rsid w:val="00602F49"/>
    <w:rsid w:val="00605240"/>
    <w:rsid w:val="006058D8"/>
    <w:rsid w:val="00606948"/>
    <w:rsid w:val="00610CFB"/>
    <w:rsid w:val="0061129A"/>
    <w:rsid w:val="00611919"/>
    <w:rsid w:val="00612589"/>
    <w:rsid w:val="0061270B"/>
    <w:rsid w:val="00616E72"/>
    <w:rsid w:val="006177EB"/>
    <w:rsid w:val="00620522"/>
    <w:rsid w:val="00620F75"/>
    <w:rsid w:val="00622399"/>
    <w:rsid w:val="00624DDC"/>
    <w:rsid w:val="0062562E"/>
    <w:rsid w:val="0062576D"/>
    <w:rsid w:val="0062701D"/>
    <w:rsid w:val="006300C5"/>
    <w:rsid w:val="006314B1"/>
    <w:rsid w:val="00633400"/>
    <w:rsid w:val="00633EDF"/>
    <w:rsid w:val="006343D3"/>
    <w:rsid w:val="00635117"/>
    <w:rsid w:val="006370E2"/>
    <w:rsid w:val="00637B83"/>
    <w:rsid w:val="0064161A"/>
    <w:rsid w:val="0064264E"/>
    <w:rsid w:val="0064278A"/>
    <w:rsid w:val="00642AC2"/>
    <w:rsid w:val="00643D18"/>
    <w:rsid w:val="00645F67"/>
    <w:rsid w:val="0064684F"/>
    <w:rsid w:val="00650C8F"/>
    <w:rsid w:val="00653E13"/>
    <w:rsid w:val="00654490"/>
    <w:rsid w:val="0065455F"/>
    <w:rsid w:val="00654789"/>
    <w:rsid w:val="00654BD7"/>
    <w:rsid w:val="00655417"/>
    <w:rsid w:val="00656A49"/>
    <w:rsid w:val="00656A6A"/>
    <w:rsid w:val="006570DA"/>
    <w:rsid w:val="00660F21"/>
    <w:rsid w:val="0066253A"/>
    <w:rsid w:val="0066300D"/>
    <w:rsid w:val="00663448"/>
    <w:rsid w:val="00664133"/>
    <w:rsid w:val="006650C9"/>
    <w:rsid w:val="00667D2D"/>
    <w:rsid w:val="006707DC"/>
    <w:rsid w:val="00671321"/>
    <w:rsid w:val="0067181D"/>
    <w:rsid w:val="00673148"/>
    <w:rsid w:val="00673C62"/>
    <w:rsid w:val="00674AAA"/>
    <w:rsid w:val="00674C31"/>
    <w:rsid w:val="00675BE1"/>
    <w:rsid w:val="006769C9"/>
    <w:rsid w:val="0068245C"/>
    <w:rsid w:val="006833C2"/>
    <w:rsid w:val="0068395E"/>
    <w:rsid w:val="00684213"/>
    <w:rsid w:val="006847DF"/>
    <w:rsid w:val="00684F74"/>
    <w:rsid w:val="00685601"/>
    <w:rsid w:val="006862B7"/>
    <w:rsid w:val="00687528"/>
    <w:rsid w:val="00687CCA"/>
    <w:rsid w:val="0069077D"/>
    <w:rsid w:val="00690CD7"/>
    <w:rsid w:val="00692B52"/>
    <w:rsid w:val="00692BD7"/>
    <w:rsid w:val="00692FF9"/>
    <w:rsid w:val="00694C51"/>
    <w:rsid w:val="00697507"/>
    <w:rsid w:val="006A0288"/>
    <w:rsid w:val="006A028B"/>
    <w:rsid w:val="006A0AF1"/>
    <w:rsid w:val="006A0E6E"/>
    <w:rsid w:val="006A1970"/>
    <w:rsid w:val="006A3DF9"/>
    <w:rsid w:val="006A62B5"/>
    <w:rsid w:val="006A64D6"/>
    <w:rsid w:val="006A7924"/>
    <w:rsid w:val="006B0378"/>
    <w:rsid w:val="006B17C7"/>
    <w:rsid w:val="006B197D"/>
    <w:rsid w:val="006B3502"/>
    <w:rsid w:val="006B6C59"/>
    <w:rsid w:val="006C0216"/>
    <w:rsid w:val="006C196E"/>
    <w:rsid w:val="006C1A92"/>
    <w:rsid w:val="006C3B9A"/>
    <w:rsid w:val="006C4A1A"/>
    <w:rsid w:val="006C6A1A"/>
    <w:rsid w:val="006D0D55"/>
    <w:rsid w:val="006D28C4"/>
    <w:rsid w:val="006D2CCF"/>
    <w:rsid w:val="006D358E"/>
    <w:rsid w:val="006D3A44"/>
    <w:rsid w:val="006D63B3"/>
    <w:rsid w:val="006D6400"/>
    <w:rsid w:val="006D7479"/>
    <w:rsid w:val="006D7A42"/>
    <w:rsid w:val="006E0AA4"/>
    <w:rsid w:val="006E0F21"/>
    <w:rsid w:val="006E1A4A"/>
    <w:rsid w:val="006E28A1"/>
    <w:rsid w:val="006F070A"/>
    <w:rsid w:val="006F2A08"/>
    <w:rsid w:val="006F5EAA"/>
    <w:rsid w:val="006F63B9"/>
    <w:rsid w:val="006F6782"/>
    <w:rsid w:val="006F718A"/>
    <w:rsid w:val="00700E60"/>
    <w:rsid w:val="007036FA"/>
    <w:rsid w:val="00704FF6"/>
    <w:rsid w:val="00705856"/>
    <w:rsid w:val="0070728F"/>
    <w:rsid w:val="00707388"/>
    <w:rsid w:val="00711C52"/>
    <w:rsid w:val="00712595"/>
    <w:rsid w:val="007125DE"/>
    <w:rsid w:val="00712ED6"/>
    <w:rsid w:val="00714D52"/>
    <w:rsid w:val="007166ED"/>
    <w:rsid w:val="00716A55"/>
    <w:rsid w:val="00716B14"/>
    <w:rsid w:val="00720727"/>
    <w:rsid w:val="00722599"/>
    <w:rsid w:val="00723E64"/>
    <w:rsid w:val="00725023"/>
    <w:rsid w:val="00727064"/>
    <w:rsid w:val="0073090A"/>
    <w:rsid w:val="00730A7C"/>
    <w:rsid w:val="007330FB"/>
    <w:rsid w:val="0073469C"/>
    <w:rsid w:val="00737D58"/>
    <w:rsid w:val="0074160A"/>
    <w:rsid w:val="00741650"/>
    <w:rsid w:val="00741B14"/>
    <w:rsid w:val="00741D19"/>
    <w:rsid w:val="00743558"/>
    <w:rsid w:val="007435CF"/>
    <w:rsid w:val="00746E87"/>
    <w:rsid w:val="00751C12"/>
    <w:rsid w:val="00752209"/>
    <w:rsid w:val="007534F2"/>
    <w:rsid w:val="00754170"/>
    <w:rsid w:val="007546EF"/>
    <w:rsid w:val="00760955"/>
    <w:rsid w:val="00761D50"/>
    <w:rsid w:val="007624C0"/>
    <w:rsid w:val="00762B4C"/>
    <w:rsid w:val="0076585B"/>
    <w:rsid w:val="00767132"/>
    <w:rsid w:val="007675AF"/>
    <w:rsid w:val="00767B1D"/>
    <w:rsid w:val="00767BB8"/>
    <w:rsid w:val="00771506"/>
    <w:rsid w:val="00771D01"/>
    <w:rsid w:val="00773103"/>
    <w:rsid w:val="0077384F"/>
    <w:rsid w:val="007743E0"/>
    <w:rsid w:val="00774444"/>
    <w:rsid w:val="00775157"/>
    <w:rsid w:val="0077561B"/>
    <w:rsid w:val="0077609F"/>
    <w:rsid w:val="007765D7"/>
    <w:rsid w:val="0078008B"/>
    <w:rsid w:val="00780945"/>
    <w:rsid w:val="00780EA2"/>
    <w:rsid w:val="00781178"/>
    <w:rsid w:val="00782B61"/>
    <w:rsid w:val="00782D73"/>
    <w:rsid w:val="00783BC7"/>
    <w:rsid w:val="0078484B"/>
    <w:rsid w:val="007855EE"/>
    <w:rsid w:val="007863AB"/>
    <w:rsid w:val="0078765A"/>
    <w:rsid w:val="00790EAE"/>
    <w:rsid w:val="00793EEE"/>
    <w:rsid w:val="007954B3"/>
    <w:rsid w:val="0079561E"/>
    <w:rsid w:val="00795760"/>
    <w:rsid w:val="007A023E"/>
    <w:rsid w:val="007A245C"/>
    <w:rsid w:val="007A3D25"/>
    <w:rsid w:val="007A4998"/>
    <w:rsid w:val="007A548F"/>
    <w:rsid w:val="007A5FE8"/>
    <w:rsid w:val="007A7E0A"/>
    <w:rsid w:val="007B3111"/>
    <w:rsid w:val="007B462A"/>
    <w:rsid w:val="007B5433"/>
    <w:rsid w:val="007B5A2F"/>
    <w:rsid w:val="007B5FFC"/>
    <w:rsid w:val="007B6980"/>
    <w:rsid w:val="007B6D40"/>
    <w:rsid w:val="007B71BF"/>
    <w:rsid w:val="007B72B6"/>
    <w:rsid w:val="007C2D9F"/>
    <w:rsid w:val="007C456B"/>
    <w:rsid w:val="007C4DB9"/>
    <w:rsid w:val="007C6628"/>
    <w:rsid w:val="007D049D"/>
    <w:rsid w:val="007D10A5"/>
    <w:rsid w:val="007D26A2"/>
    <w:rsid w:val="007D30C1"/>
    <w:rsid w:val="007D310A"/>
    <w:rsid w:val="007D464D"/>
    <w:rsid w:val="007D4B97"/>
    <w:rsid w:val="007D52F3"/>
    <w:rsid w:val="007D5B7E"/>
    <w:rsid w:val="007E24A5"/>
    <w:rsid w:val="007E3034"/>
    <w:rsid w:val="007E4449"/>
    <w:rsid w:val="007F3F40"/>
    <w:rsid w:val="007F6268"/>
    <w:rsid w:val="007F63E7"/>
    <w:rsid w:val="007F6DF9"/>
    <w:rsid w:val="00804C63"/>
    <w:rsid w:val="00804EA4"/>
    <w:rsid w:val="00804EF8"/>
    <w:rsid w:val="00810FE0"/>
    <w:rsid w:val="008129A2"/>
    <w:rsid w:val="0081370C"/>
    <w:rsid w:val="00813B00"/>
    <w:rsid w:val="008142BD"/>
    <w:rsid w:val="00814F09"/>
    <w:rsid w:val="00815683"/>
    <w:rsid w:val="00815E8F"/>
    <w:rsid w:val="008172BF"/>
    <w:rsid w:val="0081740C"/>
    <w:rsid w:val="0081747C"/>
    <w:rsid w:val="00821D7B"/>
    <w:rsid w:val="00831809"/>
    <w:rsid w:val="00831CAA"/>
    <w:rsid w:val="00832942"/>
    <w:rsid w:val="008331BD"/>
    <w:rsid w:val="008344B4"/>
    <w:rsid w:val="00840D41"/>
    <w:rsid w:val="008415C3"/>
    <w:rsid w:val="0084180F"/>
    <w:rsid w:val="0084184A"/>
    <w:rsid w:val="00845323"/>
    <w:rsid w:val="008453F3"/>
    <w:rsid w:val="0084548A"/>
    <w:rsid w:val="0084732C"/>
    <w:rsid w:val="00850118"/>
    <w:rsid w:val="00850F88"/>
    <w:rsid w:val="00853515"/>
    <w:rsid w:val="00853F1D"/>
    <w:rsid w:val="008546E1"/>
    <w:rsid w:val="008548CA"/>
    <w:rsid w:val="00854922"/>
    <w:rsid w:val="008550C9"/>
    <w:rsid w:val="0085561D"/>
    <w:rsid w:val="00857805"/>
    <w:rsid w:val="00857C80"/>
    <w:rsid w:val="008602FB"/>
    <w:rsid w:val="008609AB"/>
    <w:rsid w:val="00860B86"/>
    <w:rsid w:val="008629F9"/>
    <w:rsid w:val="00864E59"/>
    <w:rsid w:val="00865B54"/>
    <w:rsid w:val="00866B26"/>
    <w:rsid w:val="00867488"/>
    <w:rsid w:val="008678D7"/>
    <w:rsid w:val="00867B8C"/>
    <w:rsid w:val="00867CD9"/>
    <w:rsid w:val="0087057A"/>
    <w:rsid w:val="00871D8F"/>
    <w:rsid w:val="00873546"/>
    <w:rsid w:val="00873C48"/>
    <w:rsid w:val="00874DB6"/>
    <w:rsid w:val="00875E7B"/>
    <w:rsid w:val="00876CF2"/>
    <w:rsid w:val="00876E5D"/>
    <w:rsid w:val="0088082B"/>
    <w:rsid w:val="00881253"/>
    <w:rsid w:val="008812E1"/>
    <w:rsid w:val="00881A80"/>
    <w:rsid w:val="00882C06"/>
    <w:rsid w:val="008876E5"/>
    <w:rsid w:val="0089137E"/>
    <w:rsid w:val="00893617"/>
    <w:rsid w:val="00894A56"/>
    <w:rsid w:val="008952EE"/>
    <w:rsid w:val="00897054"/>
    <w:rsid w:val="008A390E"/>
    <w:rsid w:val="008A4139"/>
    <w:rsid w:val="008A43A7"/>
    <w:rsid w:val="008A52FC"/>
    <w:rsid w:val="008B01C0"/>
    <w:rsid w:val="008B0955"/>
    <w:rsid w:val="008B2105"/>
    <w:rsid w:val="008B22A4"/>
    <w:rsid w:val="008B22C9"/>
    <w:rsid w:val="008B3480"/>
    <w:rsid w:val="008B5EE2"/>
    <w:rsid w:val="008B68AA"/>
    <w:rsid w:val="008B7766"/>
    <w:rsid w:val="008C3330"/>
    <w:rsid w:val="008C3511"/>
    <w:rsid w:val="008C402F"/>
    <w:rsid w:val="008C54F6"/>
    <w:rsid w:val="008C643B"/>
    <w:rsid w:val="008C799D"/>
    <w:rsid w:val="008D1743"/>
    <w:rsid w:val="008E0928"/>
    <w:rsid w:val="008E2C71"/>
    <w:rsid w:val="008E5ECF"/>
    <w:rsid w:val="008E72C9"/>
    <w:rsid w:val="008E7334"/>
    <w:rsid w:val="008E747E"/>
    <w:rsid w:val="008F2CB6"/>
    <w:rsid w:val="008F2DC4"/>
    <w:rsid w:val="008F7571"/>
    <w:rsid w:val="008F774E"/>
    <w:rsid w:val="008F7AE1"/>
    <w:rsid w:val="008F7C3D"/>
    <w:rsid w:val="00901AB3"/>
    <w:rsid w:val="00902545"/>
    <w:rsid w:val="00903169"/>
    <w:rsid w:val="00904BDD"/>
    <w:rsid w:val="00905381"/>
    <w:rsid w:val="009058FB"/>
    <w:rsid w:val="00905C90"/>
    <w:rsid w:val="00907433"/>
    <w:rsid w:val="0090776A"/>
    <w:rsid w:val="00907FF1"/>
    <w:rsid w:val="00912C29"/>
    <w:rsid w:val="00913179"/>
    <w:rsid w:val="00914DFD"/>
    <w:rsid w:val="00915D77"/>
    <w:rsid w:val="009210F1"/>
    <w:rsid w:val="009220E2"/>
    <w:rsid w:val="00922B17"/>
    <w:rsid w:val="00922F0F"/>
    <w:rsid w:val="00923871"/>
    <w:rsid w:val="00924A3E"/>
    <w:rsid w:val="0092507A"/>
    <w:rsid w:val="00926582"/>
    <w:rsid w:val="009276EF"/>
    <w:rsid w:val="009306CF"/>
    <w:rsid w:val="00932C5B"/>
    <w:rsid w:val="00932DCC"/>
    <w:rsid w:val="0093401C"/>
    <w:rsid w:val="009364CC"/>
    <w:rsid w:val="00937687"/>
    <w:rsid w:val="00940356"/>
    <w:rsid w:val="00940ADB"/>
    <w:rsid w:val="009422BD"/>
    <w:rsid w:val="00943BEF"/>
    <w:rsid w:val="00943F5A"/>
    <w:rsid w:val="00944AE6"/>
    <w:rsid w:val="00950C78"/>
    <w:rsid w:val="00951478"/>
    <w:rsid w:val="009518FE"/>
    <w:rsid w:val="00953325"/>
    <w:rsid w:val="00953C34"/>
    <w:rsid w:val="00955893"/>
    <w:rsid w:val="00957E2E"/>
    <w:rsid w:val="0096035C"/>
    <w:rsid w:val="00960D87"/>
    <w:rsid w:val="00960F9D"/>
    <w:rsid w:val="00961579"/>
    <w:rsid w:val="00963046"/>
    <w:rsid w:val="00963D20"/>
    <w:rsid w:val="00971E4D"/>
    <w:rsid w:val="00972406"/>
    <w:rsid w:val="00972D8E"/>
    <w:rsid w:val="00976712"/>
    <w:rsid w:val="009776C8"/>
    <w:rsid w:val="00977CDA"/>
    <w:rsid w:val="00982926"/>
    <w:rsid w:val="00984411"/>
    <w:rsid w:val="009844A6"/>
    <w:rsid w:val="00985360"/>
    <w:rsid w:val="009855A0"/>
    <w:rsid w:val="00985ED0"/>
    <w:rsid w:val="009920DE"/>
    <w:rsid w:val="0099340A"/>
    <w:rsid w:val="00993674"/>
    <w:rsid w:val="00995957"/>
    <w:rsid w:val="00996216"/>
    <w:rsid w:val="00996815"/>
    <w:rsid w:val="009A02FA"/>
    <w:rsid w:val="009A04B4"/>
    <w:rsid w:val="009A21DE"/>
    <w:rsid w:val="009A5732"/>
    <w:rsid w:val="009A5EA2"/>
    <w:rsid w:val="009A6408"/>
    <w:rsid w:val="009B1108"/>
    <w:rsid w:val="009B1C33"/>
    <w:rsid w:val="009B3703"/>
    <w:rsid w:val="009B663D"/>
    <w:rsid w:val="009C1828"/>
    <w:rsid w:val="009C198D"/>
    <w:rsid w:val="009C1C3D"/>
    <w:rsid w:val="009C1F92"/>
    <w:rsid w:val="009C2F66"/>
    <w:rsid w:val="009C398B"/>
    <w:rsid w:val="009C3D8E"/>
    <w:rsid w:val="009C40E7"/>
    <w:rsid w:val="009C51CC"/>
    <w:rsid w:val="009C737B"/>
    <w:rsid w:val="009C7913"/>
    <w:rsid w:val="009D1388"/>
    <w:rsid w:val="009D2154"/>
    <w:rsid w:val="009D5000"/>
    <w:rsid w:val="009D5161"/>
    <w:rsid w:val="009E071F"/>
    <w:rsid w:val="009E2E69"/>
    <w:rsid w:val="009E3F10"/>
    <w:rsid w:val="009E4571"/>
    <w:rsid w:val="009E4F92"/>
    <w:rsid w:val="009E60AF"/>
    <w:rsid w:val="009E6138"/>
    <w:rsid w:val="009E690F"/>
    <w:rsid w:val="009E78DC"/>
    <w:rsid w:val="009F06FC"/>
    <w:rsid w:val="009F0A8C"/>
    <w:rsid w:val="009F0BF1"/>
    <w:rsid w:val="009F19D0"/>
    <w:rsid w:val="009F2E68"/>
    <w:rsid w:val="009F3F9F"/>
    <w:rsid w:val="009F4F28"/>
    <w:rsid w:val="009F4FC2"/>
    <w:rsid w:val="009F5F1D"/>
    <w:rsid w:val="009F68A3"/>
    <w:rsid w:val="00A01260"/>
    <w:rsid w:val="00A028F4"/>
    <w:rsid w:val="00A05F8D"/>
    <w:rsid w:val="00A10C6A"/>
    <w:rsid w:val="00A10DDB"/>
    <w:rsid w:val="00A10F23"/>
    <w:rsid w:val="00A14513"/>
    <w:rsid w:val="00A14691"/>
    <w:rsid w:val="00A14B44"/>
    <w:rsid w:val="00A154BA"/>
    <w:rsid w:val="00A16C7E"/>
    <w:rsid w:val="00A16ED0"/>
    <w:rsid w:val="00A17FFC"/>
    <w:rsid w:val="00A2131C"/>
    <w:rsid w:val="00A22F28"/>
    <w:rsid w:val="00A23896"/>
    <w:rsid w:val="00A24D42"/>
    <w:rsid w:val="00A25594"/>
    <w:rsid w:val="00A26188"/>
    <w:rsid w:val="00A27B7A"/>
    <w:rsid w:val="00A3062E"/>
    <w:rsid w:val="00A30CDA"/>
    <w:rsid w:val="00A31E0B"/>
    <w:rsid w:val="00A3339E"/>
    <w:rsid w:val="00A34F0A"/>
    <w:rsid w:val="00A36C5F"/>
    <w:rsid w:val="00A4116E"/>
    <w:rsid w:val="00A4305F"/>
    <w:rsid w:val="00A431C4"/>
    <w:rsid w:val="00A44C56"/>
    <w:rsid w:val="00A4623A"/>
    <w:rsid w:val="00A46D96"/>
    <w:rsid w:val="00A5177A"/>
    <w:rsid w:val="00A5443A"/>
    <w:rsid w:val="00A5497F"/>
    <w:rsid w:val="00A5534E"/>
    <w:rsid w:val="00A56577"/>
    <w:rsid w:val="00A56A15"/>
    <w:rsid w:val="00A5773F"/>
    <w:rsid w:val="00A62E26"/>
    <w:rsid w:val="00A63E51"/>
    <w:rsid w:val="00A65885"/>
    <w:rsid w:val="00A6639F"/>
    <w:rsid w:val="00A66F2F"/>
    <w:rsid w:val="00A704FB"/>
    <w:rsid w:val="00A70B3C"/>
    <w:rsid w:val="00A719CD"/>
    <w:rsid w:val="00A720A7"/>
    <w:rsid w:val="00A72103"/>
    <w:rsid w:val="00A7464B"/>
    <w:rsid w:val="00A74D49"/>
    <w:rsid w:val="00A75A12"/>
    <w:rsid w:val="00A7698E"/>
    <w:rsid w:val="00A811F3"/>
    <w:rsid w:val="00A81580"/>
    <w:rsid w:val="00A81A63"/>
    <w:rsid w:val="00A84435"/>
    <w:rsid w:val="00A85056"/>
    <w:rsid w:val="00A8698B"/>
    <w:rsid w:val="00A91417"/>
    <w:rsid w:val="00A917AA"/>
    <w:rsid w:val="00A91E48"/>
    <w:rsid w:val="00A93169"/>
    <w:rsid w:val="00A934B7"/>
    <w:rsid w:val="00A949E8"/>
    <w:rsid w:val="00A951E9"/>
    <w:rsid w:val="00A95AC7"/>
    <w:rsid w:val="00A965F1"/>
    <w:rsid w:val="00AA0907"/>
    <w:rsid w:val="00AA13CC"/>
    <w:rsid w:val="00AA148C"/>
    <w:rsid w:val="00AA1566"/>
    <w:rsid w:val="00AA20A5"/>
    <w:rsid w:val="00AA3317"/>
    <w:rsid w:val="00AA4A1C"/>
    <w:rsid w:val="00AA609C"/>
    <w:rsid w:val="00AA7F33"/>
    <w:rsid w:val="00AB5590"/>
    <w:rsid w:val="00AC0739"/>
    <w:rsid w:val="00AC0B5B"/>
    <w:rsid w:val="00AC0E8D"/>
    <w:rsid w:val="00AC1280"/>
    <w:rsid w:val="00AC1AC4"/>
    <w:rsid w:val="00AC251B"/>
    <w:rsid w:val="00AC26A2"/>
    <w:rsid w:val="00AC4583"/>
    <w:rsid w:val="00AC5B15"/>
    <w:rsid w:val="00AC63CA"/>
    <w:rsid w:val="00AD0831"/>
    <w:rsid w:val="00AD20F2"/>
    <w:rsid w:val="00AD6572"/>
    <w:rsid w:val="00AE007E"/>
    <w:rsid w:val="00AE0484"/>
    <w:rsid w:val="00AE22D6"/>
    <w:rsid w:val="00AE2D07"/>
    <w:rsid w:val="00AE3617"/>
    <w:rsid w:val="00AE52C5"/>
    <w:rsid w:val="00AE59E3"/>
    <w:rsid w:val="00AE609C"/>
    <w:rsid w:val="00AE63F9"/>
    <w:rsid w:val="00AE6AD6"/>
    <w:rsid w:val="00AE71BA"/>
    <w:rsid w:val="00AF02A5"/>
    <w:rsid w:val="00AF1A17"/>
    <w:rsid w:val="00AF2E22"/>
    <w:rsid w:val="00AF4E39"/>
    <w:rsid w:val="00AF64B7"/>
    <w:rsid w:val="00B02278"/>
    <w:rsid w:val="00B022D7"/>
    <w:rsid w:val="00B027A2"/>
    <w:rsid w:val="00B03923"/>
    <w:rsid w:val="00B0436A"/>
    <w:rsid w:val="00B04803"/>
    <w:rsid w:val="00B04AAA"/>
    <w:rsid w:val="00B060B2"/>
    <w:rsid w:val="00B06AA8"/>
    <w:rsid w:val="00B10510"/>
    <w:rsid w:val="00B11366"/>
    <w:rsid w:val="00B12FFD"/>
    <w:rsid w:val="00B1396A"/>
    <w:rsid w:val="00B140AB"/>
    <w:rsid w:val="00B14676"/>
    <w:rsid w:val="00B166B3"/>
    <w:rsid w:val="00B16DF7"/>
    <w:rsid w:val="00B2160B"/>
    <w:rsid w:val="00B26CAB"/>
    <w:rsid w:val="00B27DAE"/>
    <w:rsid w:val="00B31803"/>
    <w:rsid w:val="00B31E95"/>
    <w:rsid w:val="00B3224D"/>
    <w:rsid w:val="00B33E64"/>
    <w:rsid w:val="00B34B0A"/>
    <w:rsid w:val="00B35077"/>
    <w:rsid w:val="00B40921"/>
    <w:rsid w:val="00B41230"/>
    <w:rsid w:val="00B41AD1"/>
    <w:rsid w:val="00B43271"/>
    <w:rsid w:val="00B44BAE"/>
    <w:rsid w:val="00B45507"/>
    <w:rsid w:val="00B457BC"/>
    <w:rsid w:val="00B45D67"/>
    <w:rsid w:val="00B46F32"/>
    <w:rsid w:val="00B506AE"/>
    <w:rsid w:val="00B50C3E"/>
    <w:rsid w:val="00B51963"/>
    <w:rsid w:val="00B525C2"/>
    <w:rsid w:val="00B52FAD"/>
    <w:rsid w:val="00B53B8F"/>
    <w:rsid w:val="00B55680"/>
    <w:rsid w:val="00B55E11"/>
    <w:rsid w:val="00B57A1F"/>
    <w:rsid w:val="00B6024C"/>
    <w:rsid w:val="00B628DB"/>
    <w:rsid w:val="00B629EE"/>
    <w:rsid w:val="00B63243"/>
    <w:rsid w:val="00B637D0"/>
    <w:rsid w:val="00B64158"/>
    <w:rsid w:val="00B64626"/>
    <w:rsid w:val="00B65D11"/>
    <w:rsid w:val="00B70826"/>
    <w:rsid w:val="00B70938"/>
    <w:rsid w:val="00B74C93"/>
    <w:rsid w:val="00B81B7E"/>
    <w:rsid w:val="00B82CF6"/>
    <w:rsid w:val="00B86211"/>
    <w:rsid w:val="00B8630B"/>
    <w:rsid w:val="00B90007"/>
    <w:rsid w:val="00B91547"/>
    <w:rsid w:val="00B91631"/>
    <w:rsid w:val="00B93947"/>
    <w:rsid w:val="00B97399"/>
    <w:rsid w:val="00B97D27"/>
    <w:rsid w:val="00BA089F"/>
    <w:rsid w:val="00BA0958"/>
    <w:rsid w:val="00BA18CD"/>
    <w:rsid w:val="00BA1A41"/>
    <w:rsid w:val="00BA33E4"/>
    <w:rsid w:val="00BA346A"/>
    <w:rsid w:val="00BA405B"/>
    <w:rsid w:val="00BA4AE8"/>
    <w:rsid w:val="00BA4EE8"/>
    <w:rsid w:val="00BB0684"/>
    <w:rsid w:val="00BB101B"/>
    <w:rsid w:val="00BC1146"/>
    <w:rsid w:val="00BC3F20"/>
    <w:rsid w:val="00BC4460"/>
    <w:rsid w:val="00BC4821"/>
    <w:rsid w:val="00BC4ABF"/>
    <w:rsid w:val="00BC5639"/>
    <w:rsid w:val="00BD00FB"/>
    <w:rsid w:val="00BD019B"/>
    <w:rsid w:val="00BD1055"/>
    <w:rsid w:val="00BD14E6"/>
    <w:rsid w:val="00BD2094"/>
    <w:rsid w:val="00BD2CF0"/>
    <w:rsid w:val="00BD36EA"/>
    <w:rsid w:val="00BD49CC"/>
    <w:rsid w:val="00BD6899"/>
    <w:rsid w:val="00BD6938"/>
    <w:rsid w:val="00BD7808"/>
    <w:rsid w:val="00BE1C7A"/>
    <w:rsid w:val="00BE3665"/>
    <w:rsid w:val="00BE4256"/>
    <w:rsid w:val="00BE58F6"/>
    <w:rsid w:val="00BE6008"/>
    <w:rsid w:val="00BF07E5"/>
    <w:rsid w:val="00BF1343"/>
    <w:rsid w:val="00BF19C3"/>
    <w:rsid w:val="00BF3AA4"/>
    <w:rsid w:val="00BF4DDA"/>
    <w:rsid w:val="00BF4F03"/>
    <w:rsid w:val="00BF63F9"/>
    <w:rsid w:val="00BF68B7"/>
    <w:rsid w:val="00BF6FBF"/>
    <w:rsid w:val="00C00B21"/>
    <w:rsid w:val="00C01682"/>
    <w:rsid w:val="00C01D7B"/>
    <w:rsid w:val="00C0259A"/>
    <w:rsid w:val="00C02FEF"/>
    <w:rsid w:val="00C057CA"/>
    <w:rsid w:val="00C06206"/>
    <w:rsid w:val="00C071A4"/>
    <w:rsid w:val="00C10114"/>
    <w:rsid w:val="00C10CFA"/>
    <w:rsid w:val="00C12659"/>
    <w:rsid w:val="00C12FFB"/>
    <w:rsid w:val="00C14FCF"/>
    <w:rsid w:val="00C15430"/>
    <w:rsid w:val="00C16C25"/>
    <w:rsid w:val="00C2237C"/>
    <w:rsid w:val="00C227A6"/>
    <w:rsid w:val="00C23A22"/>
    <w:rsid w:val="00C2526D"/>
    <w:rsid w:val="00C26280"/>
    <w:rsid w:val="00C26853"/>
    <w:rsid w:val="00C268AC"/>
    <w:rsid w:val="00C27B59"/>
    <w:rsid w:val="00C310A2"/>
    <w:rsid w:val="00C31A1E"/>
    <w:rsid w:val="00C31FF9"/>
    <w:rsid w:val="00C32DB8"/>
    <w:rsid w:val="00C33888"/>
    <w:rsid w:val="00C33962"/>
    <w:rsid w:val="00C33D71"/>
    <w:rsid w:val="00C33EE5"/>
    <w:rsid w:val="00C34314"/>
    <w:rsid w:val="00C34C4B"/>
    <w:rsid w:val="00C34D3D"/>
    <w:rsid w:val="00C34EB1"/>
    <w:rsid w:val="00C36B25"/>
    <w:rsid w:val="00C3740A"/>
    <w:rsid w:val="00C40B41"/>
    <w:rsid w:val="00C413F5"/>
    <w:rsid w:val="00C42B01"/>
    <w:rsid w:val="00C44053"/>
    <w:rsid w:val="00C50E66"/>
    <w:rsid w:val="00C51EC2"/>
    <w:rsid w:val="00C5211B"/>
    <w:rsid w:val="00C53DD4"/>
    <w:rsid w:val="00C54BC2"/>
    <w:rsid w:val="00C54D96"/>
    <w:rsid w:val="00C54F29"/>
    <w:rsid w:val="00C57E1E"/>
    <w:rsid w:val="00C60B89"/>
    <w:rsid w:val="00C613E7"/>
    <w:rsid w:val="00C61B87"/>
    <w:rsid w:val="00C629CE"/>
    <w:rsid w:val="00C6721D"/>
    <w:rsid w:val="00C70C7A"/>
    <w:rsid w:val="00C7218E"/>
    <w:rsid w:val="00C74CE3"/>
    <w:rsid w:val="00C76305"/>
    <w:rsid w:val="00C76866"/>
    <w:rsid w:val="00C768F3"/>
    <w:rsid w:val="00C81409"/>
    <w:rsid w:val="00C83594"/>
    <w:rsid w:val="00C836D2"/>
    <w:rsid w:val="00C8376F"/>
    <w:rsid w:val="00C84563"/>
    <w:rsid w:val="00C84EF7"/>
    <w:rsid w:val="00C850B1"/>
    <w:rsid w:val="00C8584C"/>
    <w:rsid w:val="00C8670E"/>
    <w:rsid w:val="00C8686A"/>
    <w:rsid w:val="00C87F79"/>
    <w:rsid w:val="00C90B10"/>
    <w:rsid w:val="00C91F7A"/>
    <w:rsid w:val="00C93E42"/>
    <w:rsid w:val="00C94120"/>
    <w:rsid w:val="00C9433E"/>
    <w:rsid w:val="00C94D0A"/>
    <w:rsid w:val="00C94D78"/>
    <w:rsid w:val="00C94E4E"/>
    <w:rsid w:val="00C95506"/>
    <w:rsid w:val="00C96782"/>
    <w:rsid w:val="00C979BB"/>
    <w:rsid w:val="00CA0BFC"/>
    <w:rsid w:val="00CA2053"/>
    <w:rsid w:val="00CA2173"/>
    <w:rsid w:val="00CA26A1"/>
    <w:rsid w:val="00CA3129"/>
    <w:rsid w:val="00CA52E4"/>
    <w:rsid w:val="00CA5867"/>
    <w:rsid w:val="00CA782A"/>
    <w:rsid w:val="00CA785C"/>
    <w:rsid w:val="00CB08A0"/>
    <w:rsid w:val="00CB0C32"/>
    <w:rsid w:val="00CB12DB"/>
    <w:rsid w:val="00CB1E41"/>
    <w:rsid w:val="00CB392E"/>
    <w:rsid w:val="00CB42F4"/>
    <w:rsid w:val="00CB4C18"/>
    <w:rsid w:val="00CB5211"/>
    <w:rsid w:val="00CB5A2E"/>
    <w:rsid w:val="00CC3401"/>
    <w:rsid w:val="00CC52CA"/>
    <w:rsid w:val="00CC5D4F"/>
    <w:rsid w:val="00CC73C1"/>
    <w:rsid w:val="00CC73D9"/>
    <w:rsid w:val="00CC7803"/>
    <w:rsid w:val="00CD0573"/>
    <w:rsid w:val="00CD05A6"/>
    <w:rsid w:val="00CD2522"/>
    <w:rsid w:val="00CD64EE"/>
    <w:rsid w:val="00CE288C"/>
    <w:rsid w:val="00CE2CD2"/>
    <w:rsid w:val="00CE3CE1"/>
    <w:rsid w:val="00CE4A93"/>
    <w:rsid w:val="00CE4DFA"/>
    <w:rsid w:val="00CE5309"/>
    <w:rsid w:val="00CE54B9"/>
    <w:rsid w:val="00CF016F"/>
    <w:rsid w:val="00CF019D"/>
    <w:rsid w:val="00CF1312"/>
    <w:rsid w:val="00CF4CD8"/>
    <w:rsid w:val="00CF50FC"/>
    <w:rsid w:val="00CF59A5"/>
    <w:rsid w:val="00CF5E85"/>
    <w:rsid w:val="00D0061F"/>
    <w:rsid w:val="00D02502"/>
    <w:rsid w:val="00D0262D"/>
    <w:rsid w:val="00D05FD1"/>
    <w:rsid w:val="00D064DD"/>
    <w:rsid w:val="00D07C07"/>
    <w:rsid w:val="00D10717"/>
    <w:rsid w:val="00D1223A"/>
    <w:rsid w:val="00D12340"/>
    <w:rsid w:val="00D12980"/>
    <w:rsid w:val="00D13EA1"/>
    <w:rsid w:val="00D1557A"/>
    <w:rsid w:val="00D155A4"/>
    <w:rsid w:val="00D156AB"/>
    <w:rsid w:val="00D15921"/>
    <w:rsid w:val="00D16AE2"/>
    <w:rsid w:val="00D175E6"/>
    <w:rsid w:val="00D21094"/>
    <w:rsid w:val="00D22172"/>
    <w:rsid w:val="00D2332E"/>
    <w:rsid w:val="00D23D2D"/>
    <w:rsid w:val="00D2510E"/>
    <w:rsid w:val="00D267C3"/>
    <w:rsid w:val="00D268D5"/>
    <w:rsid w:val="00D32C0C"/>
    <w:rsid w:val="00D32E0D"/>
    <w:rsid w:val="00D33850"/>
    <w:rsid w:val="00D33942"/>
    <w:rsid w:val="00D33BB7"/>
    <w:rsid w:val="00D34A98"/>
    <w:rsid w:val="00D34CF9"/>
    <w:rsid w:val="00D368C8"/>
    <w:rsid w:val="00D36A36"/>
    <w:rsid w:val="00D3701A"/>
    <w:rsid w:val="00D37646"/>
    <w:rsid w:val="00D3785C"/>
    <w:rsid w:val="00D42C65"/>
    <w:rsid w:val="00D50EAF"/>
    <w:rsid w:val="00D51E08"/>
    <w:rsid w:val="00D53E6C"/>
    <w:rsid w:val="00D54D38"/>
    <w:rsid w:val="00D551A3"/>
    <w:rsid w:val="00D56A47"/>
    <w:rsid w:val="00D56AF2"/>
    <w:rsid w:val="00D56DA5"/>
    <w:rsid w:val="00D57693"/>
    <w:rsid w:val="00D60965"/>
    <w:rsid w:val="00D61BC3"/>
    <w:rsid w:val="00D67C2A"/>
    <w:rsid w:val="00D7033C"/>
    <w:rsid w:val="00D70560"/>
    <w:rsid w:val="00D71DB2"/>
    <w:rsid w:val="00D71F5E"/>
    <w:rsid w:val="00D72963"/>
    <w:rsid w:val="00D73103"/>
    <w:rsid w:val="00D74271"/>
    <w:rsid w:val="00D74670"/>
    <w:rsid w:val="00D8037F"/>
    <w:rsid w:val="00D815E8"/>
    <w:rsid w:val="00D82A2B"/>
    <w:rsid w:val="00D82FDB"/>
    <w:rsid w:val="00D85268"/>
    <w:rsid w:val="00D87215"/>
    <w:rsid w:val="00D909CA"/>
    <w:rsid w:val="00D919F8"/>
    <w:rsid w:val="00D92BE9"/>
    <w:rsid w:val="00D950EB"/>
    <w:rsid w:val="00D95166"/>
    <w:rsid w:val="00D95FC4"/>
    <w:rsid w:val="00D96C84"/>
    <w:rsid w:val="00D9797F"/>
    <w:rsid w:val="00DA0052"/>
    <w:rsid w:val="00DA1F13"/>
    <w:rsid w:val="00DA30E1"/>
    <w:rsid w:val="00DA6425"/>
    <w:rsid w:val="00DA65A1"/>
    <w:rsid w:val="00DA695E"/>
    <w:rsid w:val="00DA795A"/>
    <w:rsid w:val="00DB0354"/>
    <w:rsid w:val="00DB0D43"/>
    <w:rsid w:val="00DB1F69"/>
    <w:rsid w:val="00DB3C56"/>
    <w:rsid w:val="00DB4571"/>
    <w:rsid w:val="00DB6D4C"/>
    <w:rsid w:val="00DB72A3"/>
    <w:rsid w:val="00DC0D5A"/>
    <w:rsid w:val="00DC1133"/>
    <w:rsid w:val="00DC12EE"/>
    <w:rsid w:val="00DC1734"/>
    <w:rsid w:val="00DC23A4"/>
    <w:rsid w:val="00DC2B3F"/>
    <w:rsid w:val="00DC2DDB"/>
    <w:rsid w:val="00DC3515"/>
    <w:rsid w:val="00DC3FF5"/>
    <w:rsid w:val="00DC5C7A"/>
    <w:rsid w:val="00DC64F7"/>
    <w:rsid w:val="00DC6D3C"/>
    <w:rsid w:val="00DD12CD"/>
    <w:rsid w:val="00DD2983"/>
    <w:rsid w:val="00DD4693"/>
    <w:rsid w:val="00DE03D3"/>
    <w:rsid w:val="00DE1B10"/>
    <w:rsid w:val="00DE1D9A"/>
    <w:rsid w:val="00DE343C"/>
    <w:rsid w:val="00DE4602"/>
    <w:rsid w:val="00DE745C"/>
    <w:rsid w:val="00DF15C7"/>
    <w:rsid w:val="00DF1BD2"/>
    <w:rsid w:val="00DF1F32"/>
    <w:rsid w:val="00DF2E20"/>
    <w:rsid w:val="00DF3B5F"/>
    <w:rsid w:val="00DF44A7"/>
    <w:rsid w:val="00DF45D4"/>
    <w:rsid w:val="00DF4652"/>
    <w:rsid w:val="00DF4B32"/>
    <w:rsid w:val="00E00E63"/>
    <w:rsid w:val="00E0168A"/>
    <w:rsid w:val="00E03B06"/>
    <w:rsid w:val="00E03FAC"/>
    <w:rsid w:val="00E0475F"/>
    <w:rsid w:val="00E05C70"/>
    <w:rsid w:val="00E05E61"/>
    <w:rsid w:val="00E05E69"/>
    <w:rsid w:val="00E07D15"/>
    <w:rsid w:val="00E07F28"/>
    <w:rsid w:val="00E11DCE"/>
    <w:rsid w:val="00E12D2D"/>
    <w:rsid w:val="00E15A1C"/>
    <w:rsid w:val="00E1721F"/>
    <w:rsid w:val="00E17AEE"/>
    <w:rsid w:val="00E2026A"/>
    <w:rsid w:val="00E20DAB"/>
    <w:rsid w:val="00E2164B"/>
    <w:rsid w:val="00E22DBB"/>
    <w:rsid w:val="00E23D42"/>
    <w:rsid w:val="00E24422"/>
    <w:rsid w:val="00E24C33"/>
    <w:rsid w:val="00E24F31"/>
    <w:rsid w:val="00E24F6C"/>
    <w:rsid w:val="00E2731A"/>
    <w:rsid w:val="00E3013B"/>
    <w:rsid w:val="00E31D4F"/>
    <w:rsid w:val="00E3208C"/>
    <w:rsid w:val="00E33CBD"/>
    <w:rsid w:val="00E347A8"/>
    <w:rsid w:val="00E36DF1"/>
    <w:rsid w:val="00E37019"/>
    <w:rsid w:val="00E40D9B"/>
    <w:rsid w:val="00E4268F"/>
    <w:rsid w:val="00E4492A"/>
    <w:rsid w:val="00E461A3"/>
    <w:rsid w:val="00E467AF"/>
    <w:rsid w:val="00E476C1"/>
    <w:rsid w:val="00E5588E"/>
    <w:rsid w:val="00E56E97"/>
    <w:rsid w:val="00E57F2B"/>
    <w:rsid w:val="00E60749"/>
    <w:rsid w:val="00E65180"/>
    <w:rsid w:val="00E654C0"/>
    <w:rsid w:val="00E66BA8"/>
    <w:rsid w:val="00E6773B"/>
    <w:rsid w:val="00E71C9A"/>
    <w:rsid w:val="00E74246"/>
    <w:rsid w:val="00E74733"/>
    <w:rsid w:val="00E75207"/>
    <w:rsid w:val="00E75905"/>
    <w:rsid w:val="00E7756C"/>
    <w:rsid w:val="00E77FD4"/>
    <w:rsid w:val="00E812D6"/>
    <w:rsid w:val="00E823F9"/>
    <w:rsid w:val="00E82F33"/>
    <w:rsid w:val="00E838EB"/>
    <w:rsid w:val="00E901EE"/>
    <w:rsid w:val="00E9128A"/>
    <w:rsid w:val="00E92649"/>
    <w:rsid w:val="00E946D8"/>
    <w:rsid w:val="00E9471F"/>
    <w:rsid w:val="00E952A6"/>
    <w:rsid w:val="00E95492"/>
    <w:rsid w:val="00E9551C"/>
    <w:rsid w:val="00E96019"/>
    <w:rsid w:val="00E964A7"/>
    <w:rsid w:val="00E971E2"/>
    <w:rsid w:val="00EA0615"/>
    <w:rsid w:val="00EA1524"/>
    <w:rsid w:val="00EA2138"/>
    <w:rsid w:val="00EA3E2F"/>
    <w:rsid w:val="00EA4491"/>
    <w:rsid w:val="00EA4E9E"/>
    <w:rsid w:val="00EA5242"/>
    <w:rsid w:val="00EA7331"/>
    <w:rsid w:val="00EA755C"/>
    <w:rsid w:val="00EA7913"/>
    <w:rsid w:val="00EB0973"/>
    <w:rsid w:val="00EB0D28"/>
    <w:rsid w:val="00EB1767"/>
    <w:rsid w:val="00EB3216"/>
    <w:rsid w:val="00EB4286"/>
    <w:rsid w:val="00EB49B3"/>
    <w:rsid w:val="00EB50DB"/>
    <w:rsid w:val="00EB5CA6"/>
    <w:rsid w:val="00EB6094"/>
    <w:rsid w:val="00EB617D"/>
    <w:rsid w:val="00EC017B"/>
    <w:rsid w:val="00EC04F6"/>
    <w:rsid w:val="00EC2964"/>
    <w:rsid w:val="00EC34C0"/>
    <w:rsid w:val="00EC6FE6"/>
    <w:rsid w:val="00EC7005"/>
    <w:rsid w:val="00EC7044"/>
    <w:rsid w:val="00EC7C8E"/>
    <w:rsid w:val="00ED0AD7"/>
    <w:rsid w:val="00ED1D1D"/>
    <w:rsid w:val="00ED1F0A"/>
    <w:rsid w:val="00ED3BB1"/>
    <w:rsid w:val="00ED49DE"/>
    <w:rsid w:val="00ED7719"/>
    <w:rsid w:val="00EE1220"/>
    <w:rsid w:val="00EE1CC2"/>
    <w:rsid w:val="00EE25D9"/>
    <w:rsid w:val="00EE3B68"/>
    <w:rsid w:val="00EE44E1"/>
    <w:rsid w:val="00EE5305"/>
    <w:rsid w:val="00EE59AC"/>
    <w:rsid w:val="00EE65A9"/>
    <w:rsid w:val="00EE6E3F"/>
    <w:rsid w:val="00EE716C"/>
    <w:rsid w:val="00EF0082"/>
    <w:rsid w:val="00EF0BF7"/>
    <w:rsid w:val="00EF105C"/>
    <w:rsid w:val="00F01BB2"/>
    <w:rsid w:val="00F054AD"/>
    <w:rsid w:val="00F069A5"/>
    <w:rsid w:val="00F132A9"/>
    <w:rsid w:val="00F14EE7"/>
    <w:rsid w:val="00F1677A"/>
    <w:rsid w:val="00F21BD9"/>
    <w:rsid w:val="00F24515"/>
    <w:rsid w:val="00F24842"/>
    <w:rsid w:val="00F26137"/>
    <w:rsid w:val="00F26C14"/>
    <w:rsid w:val="00F30156"/>
    <w:rsid w:val="00F30730"/>
    <w:rsid w:val="00F31F3F"/>
    <w:rsid w:val="00F3220F"/>
    <w:rsid w:val="00F354AA"/>
    <w:rsid w:val="00F366C0"/>
    <w:rsid w:val="00F37ADE"/>
    <w:rsid w:val="00F4070A"/>
    <w:rsid w:val="00F407F6"/>
    <w:rsid w:val="00F40DE2"/>
    <w:rsid w:val="00F414E3"/>
    <w:rsid w:val="00F418CE"/>
    <w:rsid w:val="00F41AF4"/>
    <w:rsid w:val="00F4337E"/>
    <w:rsid w:val="00F43BFE"/>
    <w:rsid w:val="00F4491C"/>
    <w:rsid w:val="00F455F1"/>
    <w:rsid w:val="00F47D44"/>
    <w:rsid w:val="00F50190"/>
    <w:rsid w:val="00F504F5"/>
    <w:rsid w:val="00F51BD3"/>
    <w:rsid w:val="00F51CD9"/>
    <w:rsid w:val="00F52880"/>
    <w:rsid w:val="00F536BB"/>
    <w:rsid w:val="00F62A86"/>
    <w:rsid w:val="00F635D6"/>
    <w:rsid w:val="00F642E8"/>
    <w:rsid w:val="00F66272"/>
    <w:rsid w:val="00F6698F"/>
    <w:rsid w:val="00F67964"/>
    <w:rsid w:val="00F70055"/>
    <w:rsid w:val="00F71556"/>
    <w:rsid w:val="00F71A33"/>
    <w:rsid w:val="00F72854"/>
    <w:rsid w:val="00F74C47"/>
    <w:rsid w:val="00F75B55"/>
    <w:rsid w:val="00F76929"/>
    <w:rsid w:val="00F8105F"/>
    <w:rsid w:val="00F81BF3"/>
    <w:rsid w:val="00F82A29"/>
    <w:rsid w:val="00F82AD1"/>
    <w:rsid w:val="00F832BD"/>
    <w:rsid w:val="00F837D9"/>
    <w:rsid w:val="00F83CE7"/>
    <w:rsid w:val="00F83E63"/>
    <w:rsid w:val="00F851B0"/>
    <w:rsid w:val="00F85F95"/>
    <w:rsid w:val="00F865FF"/>
    <w:rsid w:val="00F86C5B"/>
    <w:rsid w:val="00F8798B"/>
    <w:rsid w:val="00F94678"/>
    <w:rsid w:val="00F94F99"/>
    <w:rsid w:val="00F977CF"/>
    <w:rsid w:val="00FA1F06"/>
    <w:rsid w:val="00FA2B10"/>
    <w:rsid w:val="00FA5ABB"/>
    <w:rsid w:val="00FA6915"/>
    <w:rsid w:val="00FA6BE0"/>
    <w:rsid w:val="00FA753B"/>
    <w:rsid w:val="00FB13D9"/>
    <w:rsid w:val="00FB1D05"/>
    <w:rsid w:val="00FB1E77"/>
    <w:rsid w:val="00FB23BB"/>
    <w:rsid w:val="00FB2957"/>
    <w:rsid w:val="00FB3FDF"/>
    <w:rsid w:val="00FB5211"/>
    <w:rsid w:val="00FB53DB"/>
    <w:rsid w:val="00FB55B1"/>
    <w:rsid w:val="00FB5C37"/>
    <w:rsid w:val="00FB7C16"/>
    <w:rsid w:val="00FC1102"/>
    <w:rsid w:val="00FC288E"/>
    <w:rsid w:val="00FC2E7D"/>
    <w:rsid w:val="00FC38DE"/>
    <w:rsid w:val="00FC3D74"/>
    <w:rsid w:val="00FC5333"/>
    <w:rsid w:val="00FC5C09"/>
    <w:rsid w:val="00FC5D6A"/>
    <w:rsid w:val="00FC65E8"/>
    <w:rsid w:val="00FC66E0"/>
    <w:rsid w:val="00FC67DB"/>
    <w:rsid w:val="00FD0476"/>
    <w:rsid w:val="00FD0D0E"/>
    <w:rsid w:val="00FD134C"/>
    <w:rsid w:val="00FD16C0"/>
    <w:rsid w:val="00FD2071"/>
    <w:rsid w:val="00FD3613"/>
    <w:rsid w:val="00FD45D6"/>
    <w:rsid w:val="00FD4FF3"/>
    <w:rsid w:val="00FD5B2E"/>
    <w:rsid w:val="00FD7DB7"/>
    <w:rsid w:val="00FE1909"/>
    <w:rsid w:val="00FE580C"/>
    <w:rsid w:val="00FE60C9"/>
    <w:rsid w:val="00FE6BFC"/>
    <w:rsid w:val="00FE73B4"/>
    <w:rsid w:val="00FE79D7"/>
    <w:rsid w:val="00FF29EE"/>
    <w:rsid w:val="00FF2D95"/>
    <w:rsid w:val="00FF3B59"/>
    <w:rsid w:val="00FF3BD7"/>
    <w:rsid w:val="00FF56AA"/>
    <w:rsid w:val="00FF58C8"/>
    <w:rsid w:val="00FF5B45"/>
    <w:rsid w:val="00FF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0C8A3"/>
  <w15:chartTrackingRefBased/>
  <w15:docId w15:val="{12A526BC-73B9-4B5F-B488-60C6799B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2"/>
  </w:style>
  <w:style w:type="paragraph" w:styleId="Heading4">
    <w:name w:val="heading 4"/>
    <w:basedOn w:val="Normal"/>
    <w:link w:val="Heading4Char"/>
    <w:uiPriority w:val="9"/>
    <w:qFormat/>
    <w:rsid w:val="00612589"/>
    <w:pPr>
      <w:spacing w:before="100" w:beforeAutospacing="1" w:after="100" w:afterAutospacing="1" w:line="240" w:lineRule="auto"/>
      <w:outlineLvl w:val="3"/>
    </w:pPr>
    <w:rPr>
      <w:rFonts w:ascii="Times New Roman" w:eastAsia="Times New Roman" w:hAnsi="Times New Roman" w:cs="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12589"/>
    <w:rPr>
      <w:rFonts w:ascii="Times New Roman" w:eastAsia="Times New Roman" w:hAnsi="Times New Roman" w:cs="Times New Roman"/>
      <w:b/>
      <w:bCs/>
      <w:sz w:val="24"/>
      <w:szCs w:val="24"/>
      <w:lang w:val="ro-RO" w:eastAsia="ro-RO"/>
    </w:rPr>
  </w:style>
  <w:style w:type="character" w:styleId="Strong">
    <w:name w:val="Strong"/>
    <w:basedOn w:val="DefaultParagraphFont"/>
    <w:uiPriority w:val="22"/>
    <w:qFormat/>
    <w:rsid w:val="00612589"/>
    <w:rPr>
      <w:b/>
      <w:bCs/>
    </w:rPr>
  </w:style>
  <w:style w:type="paragraph" w:styleId="NormalWeb">
    <w:name w:val="Normal (Web)"/>
    <w:basedOn w:val="Normal"/>
    <w:uiPriority w:val="99"/>
    <w:semiHidden/>
    <w:unhideWhenUsed/>
    <w:rsid w:val="0061258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Emphasis">
    <w:name w:val="Emphasis"/>
    <w:basedOn w:val="DefaultParagraphFont"/>
    <w:uiPriority w:val="20"/>
    <w:qFormat/>
    <w:rsid w:val="00612589"/>
    <w:rPr>
      <w:i/>
      <w:iCs/>
    </w:rPr>
  </w:style>
  <w:style w:type="paragraph" w:styleId="ListParagraph">
    <w:name w:val="List Paragraph"/>
    <w:basedOn w:val="Normal"/>
    <w:uiPriority w:val="34"/>
    <w:qFormat/>
    <w:rsid w:val="0059769E"/>
    <w:pPr>
      <w:ind w:left="720"/>
      <w:contextualSpacing/>
    </w:pPr>
  </w:style>
  <w:style w:type="paragraph" w:styleId="Header">
    <w:name w:val="header"/>
    <w:basedOn w:val="Normal"/>
    <w:link w:val="HeaderChar"/>
    <w:uiPriority w:val="99"/>
    <w:unhideWhenUsed/>
    <w:rsid w:val="0024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994"/>
  </w:style>
  <w:style w:type="paragraph" w:styleId="Footer">
    <w:name w:val="footer"/>
    <w:basedOn w:val="Normal"/>
    <w:link w:val="FooterChar"/>
    <w:uiPriority w:val="99"/>
    <w:unhideWhenUsed/>
    <w:rsid w:val="0024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994"/>
  </w:style>
  <w:style w:type="character" w:styleId="PlaceholderText">
    <w:name w:val="Placeholder Text"/>
    <w:basedOn w:val="DefaultParagraphFont"/>
    <w:uiPriority w:val="99"/>
    <w:semiHidden/>
    <w:rsid w:val="00B90007"/>
    <w:rPr>
      <w:color w:val="808080"/>
    </w:rPr>
  </w:style>
  <w:style w:type="table" w:styleId="TableGrid">
    <w:name w:val="Table Grid"/>
    <w:basedOn w:val="TableNormal"/>
    <w:uiPriority w:val="59"/>
    <w:rsid w:val="007B5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B2CCE"/>
    <w:rPr>
      <w:color w:val="0000FF"/>
      <w:u w:val="single"/>
    </w:rPr>
  </w:style>
  <w:style w:type="paragraph" w:styleId="BodyTextIndent">
    <w:name w:val="Body Text Indent"/>
    <w:basedOn w:val="Normal"/>
    <w:link w:val="BodyTextIndentChar"/>
    <w:rsid w:val="00FB3FDF"/>
    <w:pPr>
      <w:spacing w:after="0" w:line="240" w:lineRule="auto"/>
      <w:ind w:firstLine="720"/>
      <w:jc w:val="both"/>
    </w:pPr>
    <w:rPr>
      <w:rFonts w:ascii="Times New Roman" w:eastAsia="Times New Roman" w:hAnsi="Times New Roman" w:cs="Times New Roman"/>
      <w:sz w:val="32"/>
      <w:szCs w:val="20"/>
      <w:lang w:val="ro-RO" w:eastAsia="ru-RU"/>
    </w:rPr>
  </w:style>
  <w:style w:type="character" w:customStyle="1" w:styleId="BodyTextIndentChar">
    <w:name w:val="Body Text Indent Char"/>
    <w:basedOn w:val="DefaultParagraphFont"/>
    <w:link w:val="BodyTextIndent"/>
    <w:rsid w:val="00FB3FDF"/>
    <w:rPr>
      <w:rFonts w:ascii="Times New Roman" w:eastAsia="Times New Roman" w:hAnsi="Times New Roman" w:cs="Times New Roman"/>
      <w:sz w:val="32"/>
      <w:szCs w:val="20"/>
      <w:lang w:val="ro-RO" w:eastAsia="ru-RU"/>
    </w:rPr>
  </w:style>
  <w:style w:type="paragraph" w:styleId="NoSpacing">
    <w:name w:val="No Spacing"/>
    <w:uiPriority w:val="1"/>
    <w:qFormat/>
    <w:rsid w:val="00FB3FDF"/>
    <w:pPr>
      <w:spacing w:after="0" w:line="240" w:lineRule="auto"/>
    </w:pPr>
    <w:rPr>
      <w:lang w:val="ru-RU"/>
    </w:rPr>
  </w:style>
  <w:style w:type="paragraph" w:styleId="BalloonText">
    <w:name w:val="Balloon Text"/>
    <w:basedOn w:val="Normal"/>
    <w:link w:val="BalloonTextChar"/>
    <w:uiPriority w:val="99"/>
    <w:semiHidden/>
    <w:unhideWhenUsed/>
    <w:rsid w:val="003D4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DA7"/>
    <w:rPr>
      <w:rFonts w:ascii="Segoe UI" w:hAnsi="Segoe UI" w:cs="Segoe UI"/>
      <w:sz w:val="18"/>
      <w:szCs w:val="18"/>
    </w:rPr>
  </w:style>
  <w:style w:type="character" w:styleId="CommentReference">
    <w:name w:val="annotation reference"/>
    <w:basedOn w:val="DefaultParagraphFont"/>
    <w:uiPriority w:val="99"/>
    <w:semiHidden/>
    <w:unhideWhenUsed/>
    <w:rsid w:val="00D368C8"/>
    <w:rPr>
      <w:sz w:val="16"/>
      <w:szCs w:val="16"/>
    </w:rPr>
  </w:style>
  <w:style w:type="paragraph" w:styleId="CommentText">
    <w:name w:val="annotation text"/>
    <w:basedOn w:val="Normal"/>
    <w:link w:val="CommentTextChar"/>
    <w:uiPriority w:val="99"/>
    <w:unhideWhenUsed/>
    <w:rsid w:val="00D368C8"/>
    <w:pPr>
      <w:spacing w:line="240" w:lineRule="auto"/>
    </w:pPr>
    <w:rPr>
      <w:sz w:val="20"/>
      <w:szCs w:val="20"/>
    </w:rPr>
  </w:style>
  <w:style w:type="character" w:customStyle="1" w:styleId="CommentTextChar">
    <w:name w:val="Comment Text Char"/>
    <w:basedOn w:val="DefaultParagraphFont"/>
    <w:link w:val="CommentText"/>
    <w:uiPriority w:val="99"/>
    <w:rsid w:val="00D368C8"/>
    <w:rPr>
      <w:sz w:val="20"/>
      <w:szCs w:val="20"/>
    </w:rPr>
  </w:style>
  <w:style w:type="paragraph" w:styleId="CommentSubject">
    <w:name w:val="annotation subject"/>
    <w:basedOn w:val="CommentText"/>
    <w:next w:val="CommentText"/>
    <w:link w:val="CommentSubjectChar"/>
    <w:uiPriority w:val="99"/>
    <w:semiHidden/>
    <w:unhideWhenUsed/>
    <w:rsid w:val="00D368C8"/>
    <w:rPr>
      <w:b/>
      <w:bCs/>
    </w:rPr>
  </w:style>
  <w:style w:type="character" w:customStyle="1" w:styleId="CommentSubjectChar">
    <w:name w:val="Comment Subject Char"/>
    <w:basedOn w:val="CommentTextChar"/>
    <w:link w:val="CommentSubject"/>
    <w:uiPriority w:val="99"/>
    <w:semiHidden/>
    <w:rsid w:val="00D368C8"/>
    <w:rPr>
      <w:b/>
      <w:bCs/>
      <w:sz w:val="20"/>
      <w:szCs w:val="20"/>
    </w:rPr>
  </w:style>
  <w:style w:type="paragraph" w:customStyle="1" w:styleId="Normal1">
    <w:name w:val="Normal1"/>
    <w:basedOn w:val="Normal"/>
    <w:rsid w:val="00DC23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EB097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322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0775">
      <w:bodyDiv w:val="1"/>
      <w:marLeft w:val="0"/>
      <w:marRight w:val="0"/>
      <w:marTop w:val="0"/>
      <w:marBottom w:val="0"/>
      <w:divBdr>
        <w:top w:val="none" w:sz="0" w:space="0" w:color="auto"/>
        <w:left w:val="none" w:sz="0" w:space="0" w:color="auto"/>
        <w:bottom w:val="none" w:sz="0" w:space="0" w:color="auto"/>
        <w:right w:val="none" w:sz="0" w:space="0" w:color="auto"/>
      </w:divBdr>
      <w:divsChild>
        <w:div w:id="1294678202">
          <w:marLeft w:val="0"/>
          <w:marRight w:val="0"/>
          <w:marTop w:val="0"/>
          <w:marBottom w:val="0"/>
          <w:divBdr>
            <w:top w:val="none" w:sz="0" w:space="0" w:color="auto"/>
            <w:left w:val="none" w:sz="0" w:space="0" w:color="auto"/>
            <w:bottom w:val="none" w:sz="0" w:space="0" w:color="auto"/>
            <w:right w:val="none" w:sz="0" w:space="0" w:color="auto"/>
          </w:divBdr>
          <w:divsChild>
            <w:div w:id="1269238363">
              <w:marLeft w:val="0"/>
              <w:marRight w:val="0"/>
              <w:marTop w:val="0"/>
              <w:marBottom w:val="0"/>
              <w:divBdr>
                <w:top w:val="none" w:sz="0" w:space="0" w:color="auto"/>
                <w:left w:val="none" w:sz="0" w:space="0" w:color="auto"/>
                <w:bottom w:val="none" w:sz="0" w:space="0" w:color="auto"/>
                <w:right w:val="none" w:sz="0" w:space="0" w:color="auto"/>
              </w:divBdr>
            </w:div>
          </w:divsChild>
        </w:div>
        <w:div w:id="1091506231">
          <w:marLeft w:val="0"/>
          <w:marRight w:val="0"/>
          <w:marTop w:val="0"/>
          <w:marBottom w:val="0"/>
          <w:divBdr>
            <w:top w:val="none" w:sz="0" w:space="0" w:color="auto"/>
            <w:left w:val="none" w:sz="0" w:space="0" w:color="auto"/>
            <w:bottom w:val="none" w:sz="0" w:space="0" w:color="auto"/>
            <w:right w:val="none" w:sz="0" w:space="0" w:color="auto"/>
          </w:divBdr>
        </w:div>
      </w:divsChild>
    </w:div>
    <w:div w:id="176425550">
      <w:bodyDiv w:val="1"/>
      <w:marLeft w:val="0"/>
      <w:marRight w:val="0"/>
      <w:marTop w:val="0"/>
      <w:marBottom w:val="0"/>
      <w:divBdr>
        <w:top w:val="none" w:sz="0" w:space="0" w:color="auto"/>
        <w:left w:val="none" w:sz="0" w:space="0" w:color="auto"/>
        <w:bottom w:val="none" w:sz="0" w:space="0" w:color="auto"/>
        <w:right w:val="none" w:sz="0" w:space="0" w:color="auto"/>
      </w:divBdr>
      <w:divsChild>
        <w:div w:id="243077358">
          <w:marLeft w:val="0"/>
          <w:marRight w:val="0"/>
          <w:marTop w:val="0"/>
          <w:marBottom w:val="0"/>
          <w:divBdr>
            <w:top w:val="none" w:sz="0" w:space="0" w:color="auto"/>
            <w:left w:val="none" w:sz="0" w:space="0" w:color="auto"/>
            <w:bottom w:val="none" w:sz="0" w:space="0" w:color="auto"/>
            <w:right w:val="none" w:sz="0" w:space="0" w:color="auto"/>
          </w:divBdr>
          <w:divsChild>
            <w:div w:id="597249252">
              <w:marLeft w:val="0"/>
              <w:marRight w:val="0"/>
              <w:marTop w:val="0"/>
              <w:marBottom w:val="0"/>
              <w:divBdr>
                <w:top w:val="none" w:sz="0" w:space="0" w:color="auto"/>
                <w:left w:val="none" w:sz="0" w:space="0" w:color="auto"/>
                <w:bottom w:val="none" w:sz="0" w:space="0" w:color="auto"/>
                <w:right w:val="none" w:sz="0" w:space="0" w:color="auto"/>
              </w:divBdr>
            </w:div>
            <w:div w:id="1912932189">
              <w:marLeft w:val="0"/>
              <w:marRight w:val="0"/>
              <w:marTop w:val="0"/>
              <w:marBottom w:val="0"/>
              <w:divBdr>
                <w:top w:val="none" w:sz="0" w:space="0" w:color="auto"/>
                <w:left w:val="none" w:sz="0" w:space="0" w:color="auto"/>
                <w:bottom w:val="none" w:sz="0" w:space="0" w:color="auto"/>
                <w:right w:val="none" w:sz="0" w:space="0" w:color="auto"/>
              </w:divBdr>
            </w:div>
          </w:divsChild>
        </w:div>
        <w:div w:id="146020844">
          <w:marLeft w:val="0"/>
          <w:marRight w:val="0"/>
          <w:marTop w:val="0"/>
          <w:marBottom w:val="0"/>
          <w:divBdr>
            <w:top w:val="none" w:sz="0" w:space="0" w:color="auto"/>
            <w:left w:val="none" w:sz="0" w:space="0" w:color="auto"/>
            <w:bottom w:val="none" w:sz="0" w:space="0" w:color="auto"/>
            <w:right w:val="none" w:sz="0" w:space="0" w:color="auto"/>
          </w:divBdr>
          <w:divsChild>
            <w:div w:id="405495942">
              <w:marLeft w:val="0"/>
              <w:marRight w:val="0"/>
              <w:marTop w:val="0"/>
              <w:marBottom w:val="0"/>
              <w:divBdr>
                <w:top w:val="none" w:sz="0" w:space="0" w:color="auto"/>
                <w:left w:val="none" w:sz="0" w:space="0" w:color="auto"/>
                <w:bottom w:val="none" w:sz="0" w:space="0" w:color="auto"/>
                <w:right w:val="none" w:sz="0" w:space="0" w:color="auto"/>
              </w:divBdr>
            </w:div>
            <w:div w:id="2207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5594">
      <w:bodyDiv w:val="1"/>
      <w:marLeft w:val="0"/>
      <w:marRight w:val="0"/>
      <w:marTop w:val="0"/>
      <w:marBottom w:val="0"/>
      <w:divBdr>
        <w:top w:val="none" w:sz="0" w:space="0" w:color="auto"/>
        <w:left w:val="none" w:sz="0" w:space="0" w:color="auto"/>
        <w:bottom w:val="none" w:sz="0" w:space="0" w:color="auto"/>
        <w:right w:val="none" w:sz="0" w:space="0" w:color="auto"/>
      </w:divBdr>
      <w:divsChild>
        <w:div w:id="1559248717">
          <w:marLeft w:val="0"/>
          <w:marRight w:val="0"/>
          <w:marTop w:val="0"/>
          <w:marBottom w:val="0"/>
          <w:divBdr>
            <w:top w:val="none" w:sz="0" w:space="0" w:color="auto"/>
            <w:left w:val="none" w:sz="0" w:space="0" w:color="auto"/>
            <w:bottom w:val="none" w:sz="0" w:space="0" w:color="auto"/>
            <w:right w:val="none" w:sz="0" w:space="0" w:color="auto"/>
          </w:divBdr>
          <w:divsChild>
            <w:div w:id="2097703505">
              <w:marLeft w:val="0"/>
              <w:marRight w:val="0"/>
              <w:marTop w:val="0"/>
              <w:marBottom w:val="0"/>
              <w:divBdr>
                <w:top w:val="none" w:sz="0" w:space="0" w:color="auto"/>
                <w:left w:val="none" w:sz="0" w:space="0" w:color="auto"/>
                <w:bottom w:val="none" w:sz="0" w:space="0" w:color="auto"/>
                <w:right w:val="none" w:sz="0" w:space="0" w:color="auto"/>
              </w:divBdr>
              <w:divsChild>
                <w:div w:id="827672683">
                  <w:marLeft w:val="0"/>
                  <w:marRight w:val="0"/>
                  <w:marTop w:val="0"/>
                  <w:marBottom w:val="0"/>
                  <w:divBdr>
                    <w:top w:val="none" w:sz="0" w:space="0" w:color="auto"/>
                    <w:left w:val="none" w:sz="0" w:space="0" w:color="auto"/>
                    <w:bottom w:val="none" w:sz="0" w:space="0" w:color="auto"/>
                    <w:right w:val="none" w:sz="0" w:space="0" w:color="auto"/>
                  </w:divBdr>
                  <w:divsChild>
                    <w:div w:id="2105570626">
                      <w:marLeft w:val="0"/>
                      <w:marRight w:val="0"/>
                      <w:marTop w:val="0"/>
                      <w:marBottom w:val="0"/>
                      <w:divBdr>
                        <w:top w:val="none" w:sz="0" w:space="0" w:color="auto"/>
                        <w:left w:val="none" w:sz="0" w:space="0" w:color="auto"/>
                        <w:bottom w:val="none" w:sz="0" w:space="0" w:color="auto"/>
                        <w:right w:val="none" w:sz="0" w:space="0" w:color="auto"/>
                      </w:divBdr>
                    </w:div>
                    <w:div w:id="209075502">
                      <w:marLeft w:val="0"/>
                      <w:marRight w:val="0"/>
                      <w:marTop w:val="0"/>
                      <w:marBottom w:val="0"/>
                      <w:divBdr>
                        <w:top w:val="none" w:sz="0" w:space="0" w:color="auto"/>
                        <w:left w:val="none" w:sz="0" w:space="0" w:color="auto"/>
                        <w:bottom w:val="none" w:sz="0" w:space="0" w:color="auto"/>
                        <w:right w:val="none" w:sz="0" w:space="0" w:color="auto"/>
                      </w:divBdr>
                    </w:div>
                  </w:divsChild>
                </w:div>
                <w:div w:id="1079671521">
                  <w:marLeft w:val="0"/>
                  <w:marRight w:val="0"/>
                  <w:marTop w:val="0"/>
                  <w:marBottom w:val="0"/>
                  <w:divBdr>
                    <w:top w:val="none" w:sz="0" w:space="0" w:color="auto"/>
                    <w:left w:val="none" w:sz="0" w:space="0" w:color="auto"/>
                    <w:bottom w:val="none" w:sz="0" w:space="0" w:color="auto"/>
                    <w:right w:val="none" w:sz="0" w:space="0" w:color="auto"/>
                  </w:divBdr>
                  <w:divsChild>
                    <w:div w:id="1149861438">
                      <w:marLeft w:val="0"/>
                      <w:marRight w:val="0"/>
                      <w:marTop w:val="0"/>
                      <w:marBottom w:val="0"/>
                      <w:divBdr>
                        <w:top w:val="none" w:sz="0" w:space="0" w:color="auto"/>
                        <w:left w:val="none" w:sz="0" w:space="0" w:color="auto"/>
                        <w:bottom w:val="none" w:sz="0" w:space="0" w:color="auto"/>
                        <w:right w:val="none" w:sz="0" w:space="0" w:color="auto"/>
                      </w:divBdr>
                    </w:div>
                    <w:div w:id="776951682">
                      <w:marLeft w:val="0"/>
                      <w:marRight w:val="0"/>
                      <w:marTop w:val="0"/>
                      <w:marBottom w:val="0"/>
                      <w:divBdr>
                        <w:top w:val="none" w:sz="0" w:space="0" w:color="auto"/>
                        <w:left w:val="none" w:sz="0" w:space="0" w:color="auto"/>
                        <w:bottom w:val="none" w:sz="0" w:space="0" w:color="auto"/>
                        <w:right w:val="none" w:sz="0" w:space="0" w:color="auto"/>
                      </w:divBdr>
                    </w:div>
                  </w:divsChild>
                </w:div>
                <w:div w:id="1660425210">
                  <w:marLeft w:val="0"/>
                  <w:marRight w:val="0"/>
                  <w:marTop w:val="0"/>
                  <w:marBottom w:val="0"/>
                  <w:divBdr>
                    <w:top w:val="none" w:sz="0" w:space="0" w:color="auto"/>
                    <w:left w:val="none" w:sz="0" w:space="0" w:color="auto"/>
                    <w:bottom w:val="none" w:sz="0" w:space="0" w:color="auto"/>
                    <w:right w:val="none" w:sz="0" w:space="0" w:color="auto"/>
                  </w:divBdr>
                  <w:divsChild>
                    <w:div w:id="643776518">
                      <w:marLeft w:val="0"/>
                      <w:marRight w:val="0"/>
                      <w:marTop w:val="0"/>
                      <w:marBottom w:val="0"/>
                      <w:divBdr>
                        <w:top w:val="none" w:sz="0" w:space="0" w:color="auto"/>
                        <w:left w:val="none" w:sz="0" w:space="0" w:color="auto"/>
                        <w:bottom w:val="none" w:sz="0" w:space="0" w:color="auto"/>
                        <w:right w:val="none" w:sz="0" w:space="0" w:color="auto"/>
                      </w:divBdr>
                    </w:div>
                    <w:div w:id="9458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105">
          <w:marLeft w:val="0"/>
          <w:marRight w:val="0"/>
          <w:marTop w:val="0"/>
          <w:marBottom w:val="0"/>
          <w:divBdr>
            <w:top w:val="none" w:sz="0" w:space="0" w:color="auto"/>
            <w:left w:val="none" w:sz="0" w:space="0" w:color="auto"/>
            <w:bottom w:val="none" w:sz="0" w:space="0" w:color="auto"/>
            <w:right w:val="none" w:sz="0" w:space="0" w:color="auto"/>
          </w:divBdr>
          <w:divsChild>
            <w:div w:id="3493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0258">
      <w:bodyDiv w:val="1"/>
      <w:marLeft w:val="0"/>
      <w:marRight w:val="0"/>
      <w:marTop w:val="0"/>
      <w:marBottom w:val="0"/>
      <w:divBdr>
        <w:top w:val="none" w:sz="0" w:space="0" w:color="auto"/>
        <w:left w:val="none" w:sz="0" w:space="0" w:color="auto"/>
        <w:bottom w:val="none" w:sz="0" w:space="0" w:color="auto"/>
        <w:right w:val="none" w:sz="0" w:space="0" w:color="auto"/>
      </w:divBdr>
    </w:div>
    <w:div w:id="511997415">
      <w:bodyDiv w:val="1"/>
      <w:marLeft w:val="0"/>
      <w:marRight w:val="0"/>
      <w:marTop w:val="0"/>
      <w:marBottom w:val="0"/>
      <w:divBdr>
        <w:top w:val="none" w:sz="0" w:space="0" w:color="auto"/>
        <w:left w:val="none" w:sz="0" w:space="0" w:color="auto"/>
        <w:bottom w:val="none" w:sz="0" w:space="0" w:color="auto"/>
        <w:right w:val="none" w:sz="0" w:space="0" w:color="auto"/>
      </w:divBdr>
      <w:divsChild>
        <w:div w:id="251091710">
          <w:marLeft w:val="0"/>
          <w:marRight w:val="0"/>
          <w:marTop w:val="0"/>
          <w:marBottom w:val="0"/>
          <w:divBdr>
            <w:top w:val="none" w:sz="0" w:space="0" w:color="auto"/>
            <w:left w:val="none" w:sz="0" w:space="0" w:color="auto"/>
            <w:bottom w:val="none" w:sz="0" w:space="0" w:color="auto"/>
            <w:right w:val="none" w:sz="0" w:space="0" w:color="auto"/>
          </w:divBdr>
          <w:divsChild>
            <w:div w:id="1150749861">
              <w:marLeft w:val="0"/>
              <w:marRight w:val="0"/>
              <w:marTop w:val="0"/>
              <w:marBottom w:val="0"/>
              <w:divBdr>
                <w:top w:val="none" w:sz="0" w:space="0" w:color="auto"/>
                <w:left w:val="none" w:sz="0" w:space="0" w:color="auto"/>
                <w:bottom w:val="none" w:sz="0" w:space="0" w:color="auto"/>
                <w:right w:val="none" w:sz="0" w:space="0" w:color="auto"/>
              </w:divBdr>
            </w:div>
          </w:divsChild>
        </w:div>
        <w:div w:id="693506800">
          <w:marLeft w:val="0"/>
          <w:marRight w:val="0"/>
          <w:marTop w:val="0"/>
          <w:marBottom w:val="0"/>
          <w:divBdr>
            <w:top w:val="none" w:sz="0" w:space="0" w:color="auto"/>
            <w:left w:val="none" w:sz="0" w:space="0" w:color="auto"/>
            <w:bottom w:val="none" w:sz="0" w:space="0" w:color="auto"/>
            <w:right w:val="none" w:sz="0" w:space="0" w:color="auto"/>
          </w:divBdr>
          <w:divsChild>
            <w:div w:id="19929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13055">
      <w:bodyDiv w:val="1"/>
      <w:marLeft w:val="0"/>
      <w:marRight w:val="0"/>
      <w:marTop w:val="0"/>
      <w:marBottom w:val="0"/>
      <w:divBdr>
        <w:top w:val="none" w:sz="0" w:space="0" w:color="auto"/>
        <w:left w:val="none" w:sz="0" w:space="0" w:color="auto"/>
        <w:bottom w:val="none" w:sz="0" w:space="0" w:color="auto"/>
        <w:right w:val="none" w:sz="0" w:space="0" w:color="auto"/>
      </w:divBdr>
      <w:divsChild>
        <w:div w:id="73402368">
          <w:marLeft w:val="0"/>
          <w:marRight w:val="0"/>
          <w:marTop w:val="0"/>
          <w:marBottom w:val="0"/>
          <w:divBdr>
            <w:top w:val="none" w:sz="0" w:space="0" w:color="auto"/>
            <w:left w:val="none" w:sz="0" w:space="0" w:color="auto"/>
            <w:bottom w:val="none" w:sz="0" w:space="0" w:color="auto"/>
            <w:right w:val="none" w:sz="0" w:space="0" w:color="auto"/>
          </w:divBdr>
          <w:divsChild>
            <w:div w:id="1895315917">
              <w:marLeft w:val="0"/>
              <w:marRight w:val="0"/>
              <w:marTop w:val="0"/>
              <w:marBottom w:val="0"/>
              <w:divBdr>
                <w:top w:val="none" w:sz="0" w:space="0" w:color="auto"/>
                <w:left w:val="none" w:sz="0" w:space="0" w:color="auto"/>
                <w:bottom w:val="none" w:sz="0" w:space="0" w:color="auto"/>
                <w:right w:val="none" w:sz="0" w:space="0" w:color="auto"/>
              </w:divBdr>
            </w:div>
            <w:div w:id="211574731">
              <w:marLeft w:val="0"/>
              <w:marRight w:val="0"/>
              <w:marTop w:val="0"/>
              <w:marBottom w:val="0"/>
              <w:divBdr>
                <w:top w:val="none" w:sz="0" w:space="0" w:color="auto"/>
                <w:left w:val="none" w:sz="0" w:space="0" w:color="auto"/>
                <w:bottom w:val="none" w:sz="0" w:space="0" w:color="auto"/>
                <w:right w:val="none" w:sz="0" w:space="0" w:color="auto"/>
              </w:divBdr>
            </w:div>
          </w:divsChild>
        </w:div>
        <w:div w:id="285238627">
          <w:marLeft w:val="0"/>
          <w:marRight w:val="0"/>
          <w:marTop w:val="0"/>
          <w:marBottom w:val="0"/>
          <w:divBdr>
            <w:top w:val="none" w:sz="0" w:space="0" w:color="auto"/>
            <w:left w:val="none" w:sz="0" w:space="0" w:color="auto"/>
            <w:bottom w:val="none" w:sz="0" w:space="0" w:color="auto"/>
            <w:right w:val="none" w:sz="0" w:space="0" w:color="auto"/>
          </w:divBdr>
          <w:divsChild>
            <w:div w:id="84152579">
              <w:marLeft w:val="0"/>
              <w:marRight w:val="0"/>
              <w:marTop w:val="0"/>
              <w:marBottom w:val="0"/>
              <w:divBdr>
                <w:top w:val="none" w:sz="0" w:space="0" w:color="auto"/>
                <w:left w:val="none" w:sz="0" w:space="0" w:color="auto"/>
                <w:bottom w:val="none" w:sz="0" w:space="0" w:color="auto"/>
                <w:right w:val="none" w:sz="0" w:space="0" w:color="auto"/>
              </w:divBdr>
            </w:div>
            <w:div w:id="6186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69618">
      <w:bodyDiv w:val="1"/>
      <w:marLeft w:val="0"/>
      <w:marRight w:val="0"/>
      <w:marTop w:val="0"/>
      <w:marBottom w:val="0"/>
      <w:divBdr>
        <w:top w:val="none" w:sz="0" w:space="0" w:color="auto"/>
        <w:left w:val="none" w:sz="0" w:space="0" w:color="auto"/>
        <w:bottom w:val="none" w:sz="0" w:space="0" w:color="auto"/>
        <w:right w:val="none" w:sz="0" w:space="0" w:color="auto"/>
      </w:divBdr>
    </w:div>
    <w:div w:id="726996423">
      <w:bodyDiv w:val="1"/>
      <w:marLeft w:val="0"/>
      <w:marRight w:val="0"/>
      <w:marTop w:val="0"/>
      <w:marBottom w:val="0"/>
      <w:divBdr>
        <w:top w:val="none" w:sz="0" w:space="0" w:color="auto"/>
        <w:left w:val="none" w:sz="0" w:space="0" w:color="auto"/>
        <w:bottom w:val="none" w:sz="0" w:space="0" w:color="auto"/>
        <w:right w:val="none" w:sz="0" w:space="0" w:color="auto"/>
      </w:divBdr>
    </w:div>
    <w:div w:id="737822571">
      <w:bodyDiv w:val="1"/>
      <w:marLeft w:val="0"/>
      <w:marRight w:val="0"/>
      <w:marTop w:val="0"/>
      <w:marBottom w:val="0"/>
      <w:divBdr>
        <w:top w:val="none" w:sz="0" w:space="0" w:color="auto"/>
        <w:left w:val="none" w:sz="0" w:space="0" w:color="auto"/>
        <w:bottom w:val="none" w:sz="0" w:space="0" w:color="auto"/>
        <w:right w:val="none" w:sz="0" w:space="0" w:color="auto"/>
      </w:divBdr>
      <w:divsChild>
        <w:div w:id="913322993">
          <w:marLeft w:val="0"/>
          <w:marRight w:val="0"/>
          <w:marTop w:val="0"/>
          <w:marBottom w:val="0"/>
          <w:divBdr>
            <w:top w:val="none" w:sz="0" w:space="0" w:color="auto"/>
            <w:left w:val="none" w:sz="0" w:space="0" w:color="auto"/>
            <w:bottom w:val="none" w:sz="0" w:space="0" w:color="auto"/>
            <w:right w:val="none" w:sz="0" w:space="0" w:color="auto"/>
          </w:divBdr>
          <w:divsChild>
            <w:div w:id="179514950">
              <w:marLeft w:val="0"/>
              <w:marRight w:val="0"/>
              <w:marTop w:val="0"/>
              <w:marBottom w:val="0"/>
              <w:divBdr>
                <w:top w:val="none" w:sz="0" w:space="0" w:color="auto"/>
                <w:left w:val="none" w:sz="0" w:space="0" w:color="auto"/>
                <w:bottom w:val="none" w:sz="0" w:space="0" w:color="auto"/>
                <w:right w:val="none" w:sz="0" w:space="0" w:color="auto"/>
              </w:divBdr>
            </w:div>
            <w:div w:id="1016347186">
              <w:marLeft w:val="0"/>
              <w:marRight w:val="0"/>
              <w:marTop w:val="0"/>
              <w:marBottom w:val="0"/>
              <w:divBdr>
                <w:top w:val="none" w:sz="0" w:space="0" w:color="auto"/>
                <w:left w:val="none" w:sz="0" w:space="0" w:color="auto"/>
                <w:bottom w:val="none" w:sz="0" w:space="0" w:color="auto"/>
                <w:right w:val="none" w:sz="0" w:space="0" w:color="auto"/>
              </w:divBdr>
            </w:div>
          </w:divsChild>
        </w:div>
        <w:div w:id="466557765">
          <w:marLeft w:val="0"/>
          <w:marRight w:val="0"/>
          <w:marTop w:val="0"/>
          <w:marBottom w:val="0"/>
          <w:divBdr>
            <w:top w:val="none" w:sz="0" w:space="0" w:color="auto"/>
            <w:left w:val="none" w:sz="0" w:space="0" w:color="auto"/>
            <w:bottom w:val="none" w:sz="0" w:space="0" w:color="auto"/>
            <w:right w:val="none" w:sz="0" w:space="0" w:color="auto"/>
          </w:divBdr>
          <w:divsChild>
            <w:div w:id="709650962">
              <w:marLeft w:val="0"/>
              <w:marRight w:val="0"/>
              <w:marTop w:val="0"/>
              <w:marBottom w:val="0"/>
              <w:divBdr>
                <w:top w:val="none" w:sz="0" w:space="0" w:color="auto"/>
                <w:left w:val="none" w:sz="0" w:space="0" w:color="auto"/>
                <w:bottom w:val="none" w:sz="0" w:space="0" w:color="auto"/>
                <w:right w:val="none" w:sz="0" w:space="0" w:color="auto"/>
              </w:divBdr>
            </w:div>
            <w:div w:id="1305160851">
              <w:marLeft w:val="0"/>
              <w:marRight w:val="0"/>
              <w:marTop w:val="0"/>
              <w:marBottom w:val="0"/>
              <w:divBdr>
                <w:top w:val="none" w:sz="0" w:space="0" w:color="auto"/>
                <w:left w:val="none" w:sz="0" w:space="0" w:color="auto"/>
                <w:bottom w:val="none" w:sz="0" w:space="0" w:color="auto"/>
                <w:right w:val="none" w:sz="0" w:space="0" w:color="auto"/>
              </w:divBdr>
            </w:div>
          </w:divsChild>
        </w:div>
        <w:div w:id="1644776044">
          <w:marLeft w:val="0"/>
          <w:marRight w:val="0"/>
          <w:marTop w:val="0"/>
          <w:marBottom w:val="0"/>
          <w:divBdr>
            <w:top w:val="none" w:sz="0" w:space="0" w:color="auto"/>
            <w:left w:val="none" w:sz="0" w:space="0" w:color="auto"/>
            <w:bottom w:val="none" w:sz="0" w:space="0" w:color="auto"/>
            <w:right w:val="none" w:sz="0" w:space="0" w:color="auto"/>
          </w:divBdr>
          <w:divsChild>
            <w:div w:id="613829700">
              <w:marLeft w:val="0"/>
              <w:marRight w:val="0"/>
              <w:marTop w:val="0"/>
              <w:marBottom w:val="0"/>
              <w:divBdr>
                <w:top w:val="none" w:sz="0" w:space="0" w:color="auto"/>
                <w:left w:val="none" w:sz="0" w:space="0" w:color="auto"/>
                <w:bottom w:val="none" w:sz="0" w:space="0" w:color="auto"/>
                <w:right w:val="none" w:sz="0" w:space="0" w:color="auto"/>
              </w:divBdr>
            </w:div>
            <w:div w:id="341782474">
              <w:marLeft w:val="0"/>
              <w:marRight w:val="0"/>
              <w:marTop w:val="0"/>
              <w:marBottom w:val="0"/>
              <w:divBdr>
                <w:top w:val="none" w:sz="0" w:space="0" w:color="auto"/>
                <w:left w:val="none" w:sz="0" w:space="0" w:color="auto"/>
                <w:bottom w:val="none" w:sz="0" w:space="0" w:color="auto"/>
                <w:right w:val="none" w:sz="0" w:space="0" w:color="auto"/>
              </w:divBdr>
              <w:divsChild>
                <w:div w:id="2019430654">
                  <w:marLeft w:val="0"/>
                  <w:marRight w:val="0"/>
                  <w:marTop w:val="0"/>
                  <w:marBottom w:val="0"/>
                  <w:divBdr>
                    <w:top w:val="none" w:sz="0" w:space="0" w:color="auto"/>
                    <w:left w:val="none" w:sz="0" w:space="0" w:color="auto"/>
                    <w:bottom w:val="none" w:sz="0" w:space="0" w:color="auto"/>
                    <w:right w:val="none" w:sz="0" w:space="0" w:color="auto"/>
                  </w:divBdr>
                  <w:divsChild>
                    <w:div w:id="2123837552">
                      <w:marLeft w:val="0"/>
                      <w:marRight w:val="0"/>
                      <w:marTop w:val="0"/>
                      <w:marBottom w:val="0"/>
                      <w:divBdr>
                        <w:top w:val="none" w:sz="0" w:space="0" w:color="auto"/>
                        <w:left w:val="none" w:sz="0" w:space="0" w:color="auto"/>
                        <w:bottom w:val="none" w:sz="0" w:space="0" w:color="auto"/>
                        <w:right w:val="none" w:sz="0" w:space="0" w:color="auto"/>
                      </w:divBdr>
                    </w:div>
                    <w:div w:id="1389262753">
                      <w:marLeft w:val="0"/>
                      <w:marRight w:val="0"/>
                      <w:marTop w:val="0"/>
                      <w:marBottom w:val="0"/>
                      <w:divBdr>
                        <w:top w:val="none" w:sz="0" w:space="0" w:color="auto"/>
                        <w:left w:val="none" w:sz="0" w:space="0" w:color="auto"/>
                        <w:bottom w:val="none" w:sz="0" w:space="0" w:color="auto"/>
                        <w:right w:val="none" w:sz="0" w:space="0" w:color="auto"/>
                      </w:divBdr>
                    </w:div>
                  </w:divsChild>
                </w:div>
                <w:div w:id="868953442">
                  <w:marLeft w:val="0"/>
                  <w:marRight w:val="0"/>
                  <w:marTop w:val="0"/>
                  <w:marBottom w:val="0"/>
                  <w:divBdr>
                    <w:top w:val="none" w:sz="0" w:space="0" w:color="auto"/>
                    <w:left w:val="none" w:sz="0" w:space="0" w:color="auto"/>
                    <w:bottom w:val="none" w:sz="0" w:space="0" w:color="auto"/>
                    <w:right w:val="none" w:sz="0" w:space="0" w:color="auto"/>
                  </w:divBdr>
                  <w:divsChild>
                    <w:div w:id="1822698512">
                      <w:marLeft w:val="0"/>
                      <w:marRight w:val="0"/>
                      <w:marTop w:val="0"/>
                      <w:marBottom w:val="0"/>
                      <w:divBdr>
                        <w:top w:val="none" w:sz="0" w:space="0" w:color="auto"/>
                        <w:left w:val="none" w:sz="0" w:space="0" w:color="auto"/>
                        <w:bottom w:val="none" w:sz="0" w:space="0" w:color="auto"/>
                        <w:right w:val="none" w:sz="0" w:space="0" w:color="auto"/>
                      </w:divBdr>
                    </w:div>
                    <w:div w:id="18923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673017">
      <w:bodyDiv w:val="1"/>
      <w:marLeft w:val="0"/>
      <w:marRight w:val="0"/>
      <w:marTop w:val="0"/>
      <w:marBottom w:val="0"/>
      <w:divBdr>
        <w:top w:val="none" w:sz="0" w:space="0" w:color="auto"/>
        <w:left w:val="none" w:sz="0" w:space="0" w:color="auto"/>
        <w:bottom w:val="none" w:sz="0" w:space="0" w:color="auto"/>
        <w:right w:val="none" w:sz="0" w:space="0" w:color="auto"/>
      </w:divBdr>
    </w:div>
    <w:div w:id="956910276">
      <w:bodyDiv w:val="1"/>
      <w:marLeft w:val="0"/>
      <w:marRight w:val="0"/>
      <w:marTop w:val="0"/>
      <w:marBottom w:val="0"/>
      <w:divBdr>
        <w:top w:val="none" w:sz="0" w:space="0" w:color="auto"/>
        <w:left w:val="none" w:sz="0" w:space="0" w:color="auto"/>
        <w:bottom w:val="none" w:sz="0" w:space="0" w:color="auto"/>
        <w:right w:val="none" w:sz="0" w:space="0" w:color="auto"/>
      </w:divBdr>
    </w:div>
    <w:div w:id="1421637062">
      <w:bodyDiv w:val="1"/>
      <w:marLeft w:val="0"/>
      <w:marRight w:val="0"/>
      <w:marTop w:val="0"/>
      <w:marBottom w:val="0"/>
      <w:divBdr>
        <w:top w:val="none" w:sz="0" w:space="0" w:color="auto"/>
        <w:left w:val="none" w:sz="0" w:space="0" w:color="auto"/>
        <w:bottom w:val="none" w:sz="0" w:space="0" w:color="auto"/>
        <w:right w:val="none" w:sz="0" w:space="0" w:color="auto"/>
      </w:divBdr>
      <w:divsChild>
        <w:div w:id="976910801">
          <w:marLeft w:val="0"/>
          <w:marRight w:val="0"/>
          <w:marTop w:val="0"/>
          <w:marBottom w:val="0"/>
          <w:divBdr>
            <w:top w:val="none" w:sz="0" w:space="0" w:color="auto"/>
            <w:left w:val="none" w:sz="0" w:space="0" w:color="auto"/>
            <w:bottom w:val="none" w:sz="0" w:space="0" w:color="auto"/>
            <w:right w:val="none" w:sz="0" w:space="0" w:color="auto"/>
          </w:divBdr>
          <w:divsChild>
            <w:div w:id="1184322454">
              <w:marLeft w:val="0"/>
              <w:marRight w:val="0"/>
              <w:marTop w:val="0"/>
              <w:marBottom w:val="0"/>
              <w:divBdr>
                <w:top w:val="none" w:sz="0" w:space="0" w:color="auto"/>
                <w:left w:val="none" w:sz="0" w:space="0" w:color="auto"/>
                <w:bottom w:val="none" w:sz="0" w:space="0" w:color="auto"/>
                <w:right w:val="none" w:sz="0" w:space="0" w:color="auto"/>
              </w:divBdr>
              <w:divsChild>
                <w:div w:id="961227877">
                  <w:marLeft w:val="0"/>
                  <w:marRight w:val="0"/>
                  <w:marTop w:val="0"/>
                  <w:marBottom w:val="0"/>
                  <w:divBdr>
                    <w:top w:val="none" w:sz="0" w:space="0" w:color="auto"/>
                    <w:left w:val="none" w:sz="0" w:space="0" w:color="auto"/>
                    <w:bottom w:val="none" w:sz="0" w:space="0" w:color="auto"/>
                    <w:right w:val="none" w:sz="0" w:space="0" w:color="auto"/>
                  </w:divBdr>
                  <w:divsChild>
                    <w:div w:id="1159228834">
                      <w:marLeft w:val="0"/>
                      <w:marRight w:val="0"/>
                      <w:marTop w:val="0"/>
                      <w:marBottom w:val="0"/>
                      <w:divBdr>
                        <w:top w:val="none" w:sz="0" w:space="0" w:color="auto"/>
                        <w:left w:val="none" w:sz="0" w:space="0" w:color="auto"/>
                        <w:bottom w:val="none" w:sz="0" w:space="0" w:color="auto"/>
                        <w:right w:val="none" w:sz="0" w:space="0" w:color="auto"/>
                      </w:divBdr>
                    </w:div>
                    <w:div w:id="8723332">
                      <w:marLeft w:val="0"/>
                      <w:marRight w:val="0"/>
                      <w:marTop w:val="0"/>
                      <w:marBottom w:val="0"/>
                      <w:divBdr>
                        <w:top w:val="none" w:sz="0" w:space="0" w:color="auto"/>
                        <w:left w:val="none" w:sz="0" w:space="0" w:color="auto"/>
                        <w:bottom w:val="none" w:sz="0" w:space="0" w:color="auto"/>
                        <w:right w:val="none" w:sz="0" w:space="0" w:color="auto"/>
                      </w:divBdr>
                    </w:div>
                  </w:divsChild>
                </w:div>
                <w:div w:id="1009142756">
                  <w:marLeft w:val="0"/>
                  <w:marRight w:val="0"/>
                  <w:marTop w:val="0"/>
                  <w:marBottom w:val="0"/>
                  <w:divBdr>
                    <w:top w:val="none" w:sz="0" w:space="0" w:color="auto"/>
                    <w:left w:val="none" w:sz="0" w:space="0" w:color="auto"/>
                    <w:bottom w:val="none" w:sz="0" w:space="0" w:color="auto"/>
                    <w:right w:val="none" w:sz="0" w:space="0" w:color="auto"/>
                  </w:divBdr>
                  <w:divsChild>
                    <w:div w:id="760493106">
                      <w:marLeft w:val="0"/>
                      <w:marRight w:val="0"/>
                      <w:marTop w:val="0"/>
                      <w:marBottom w:val="0"/>
                      <w:divBdr>
                        <w:top w:val="none" w:sz="0" w:space="0" w:color="auto"/>
                        <w:left w:val="none" w:sz="0" w:space="0" w:color="auto"/>
                        <w:bottom w:val="none" w:sz="0" w:space="0" w:color="auto"/>
                        <w:right w:val="none" w:sz="0" w:space="0" w:color="auto"/>
                      </w:divBdr>
                    </w:div>
                    <w:div w:id="164366782">
                      <w:marLeft w:val="0"/>
                      <w:marRight w:val="0"/>
                      <w:marTop w:val="0"/>
                      <w:marBottom w:val="0"/>
                      <w:divBdr>
                        <w:top w:val="none" w:sz="0" w:space="0" w:color="auto"/>
                        <w:left w:val="none" w:sz="0" w:space="0" w:color="auto"/>
                        <w:bottom w:val="none" w:sz="0" w:space="0" w:color="auto"/>
                        <w:right w:val="none" w:sz="0" w:space="0" w:color="auto"/>
                      </w:divBdr>
                    </w:div>
                  </w:divsChild>
                </w:div>
                <w:div w:id="199317222">
                  <w:marLeft w:val="0"/>
                  <w:marRight w:val="0"/>
                  <w:marTop w:val="0"/>
                  <w:marBottom w:val="0"/>
                  <w:divBdr>
                    <w:top w:val="none" w:sz="0" w:space="0" w:color="auto"/>
                    <w:left w:val="none" w:sz="0" w:space="0" w:color="auto"/>
                    <w:bottom w:val="none" w:sz="0" w:space="0" w:color="auto"/>
                    <w:right w:val="none" w:sz="0" w:space="0" w:color="auto"/>
                  </w:divBdr>
                  <w:divsChild>
                    <w:div w:id="202249811">
                      <w:marLeft w:val="0"/>
                      <w:marRight w:val="0"/>
                      <w:marTop w:val="0"/>
                      <w:marBottom w:val="0"/>
                      <w:divBdr>
                        <w:top w:val="none" w:sz="0" w:space="0" w:color="auto"/>
                        <w:left w:val="none" w:sz="0" w:space="0" w:color="auto"/>
                        <w:bottom w:val="none" w:sz="0" w:space="0" w:color="auto"/>
                        <w:right w:val="none" w:sz="0" w:space="0" w:color="auto"/>
                      </w:divBdr>
                    </w:div>
                    <w:div w:id="18552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9141">
          <w:marLeft w:val="0"/>
          <w:marRight w:val="0"/>
          <w:marTop w:val="0"/>
          <w:marBottom w:val="0"/>
          <w:divBdr>
            <w:top w:val="none" w:sz="0" w:space="0" w:color="auto"/>
            <w:left w:val="none" w:sz="0" w:space="0" w:color="auto"/>
            <w:bottom w:val="none" w:sz="0" w:space="0" w:color="auto"/>
            <w:right w:val="none" w:sz="0" w:space="0" w:color="auto"/>
          </w:divBdr>
          <w:divsChild>
            <w:div w:id="18895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8619">
      <w:bodyDiv w:val="1"/>
      <w:marLeft w:val="0"/>
      <w:marRight w:val="0"/>
      <w:marTop w:val="0"/>
      <w:marBottom w:val="0"/>
      <w:divBdr>
        <w:top w:val="none" w:sz="0" w:space="0" w:color="auto"/>
        <w:left w:val="none" w:sz="0" w:space="0" w:color="auto"/>
        <w:bottom w:val="none" w:sz="0" w:space="0" w:color="auto"/>
        <w:right w:val="none" w:sz="0" w:space="0" w:color="auto"/>
      </w:divBdr>
    </w:div>
    <w:div w:id="1623225577">
      <w:bodyDiv w:val="1"/>
      <w:marLeft w:val="0"/>
      <w:marRight w:val="0"/>
      <w:marTop w:val="0"/>
      <w:marBottom w:val="0"/>
      <w:divBdr>
        <w:top w:val="none" w:sz="0" w:space="0" w:color="auto"/>
        <w:left w:val="none" w:sz="0" w:space="0" w:color="auto"/>
        <w:bottom w:val="none" w:sz="0" w:space="0" w:color="auto"/>
        <w:right w:val="none" w:sz="0" w:space="0" w:color="auto"/>
      </w:divBdr>
    </w:div>
    <w:div w:id="1742215726">
      <w:bodyDiv w:val="1"/>
      <w:marLeft w:val="0"/>
      <w:marRight w:val="0"/>
      <w:marTop w:val="0"/>
      <w:marBottom w:val="0"/>
      <w:divBdr>
        <w:top w:val="none" w:sz="0" w:space="0" w:color="auto"/>
        <w:left w:val="none" w:sz="0" w:space="0" w:color="auto"/>
        <w:bottom w:val="none" w:sz="0" w:space="0" w:color="auto"/>
        <w:right w:val="none" w:sz="0" w:space="0" w:color="auto"/>
      </w:divBdr>
    </w:div>
    <w:div w:id="1807501872">
      <w:bodyDiv w:val="1"/>
      <w:marLeft w:val="0"/>
      <w:marRight w:val="0"/>
      <w:marTop w:val="0"/>
      <w:marBottom w:val="0"/>
      <w:divBdr>
        <w:top w:val="none" w:sz="0" w:space="0" w:color="auto"/>
        <w:left w:val="none" w:sz="0" w:space="0" w:color="auto"/>
        <w:bottom w:val="none" w:sz="0" w:space="0" w:color="auto"/>
        <w:right w:val="none" w:sz="0" w:space="0" w:color="auto"/>
      </w:divBdr>
      <w:divsChild>
        <w:div w:id="2124572031">
          <w:marLeft w:val="0"/>
          <w:marRight w:val="0"/>
          <w:marTop w:val="0"/>
          <w:marBottom w:val="0"/>
          <w:divBdr>
            <w:top w:val="none" w:sz="0" w:space="0" w:color="auto"/>
            <w:left w:val="none" w:sz="0" w:space="0" w:color="auto"/>
            <w:bottom w:val="none" w:sz="0" w:space="0" w:color="auto"/>
            <w:right w:val="none" w:sz="0" w:space="0" w:color="auto"/>
          </w:divBdr>
        </w:div>
      </w:divsChild>
    </w:div>
    <w:div w:id="1823884972">
      <w:bodyDiv w:val="1"/>
      <w:marLeft w:val="0"/>
      <w:marRight w:val="0"/>
      <w:marTop w:val="0"/>
      <w:marBottom w:val="0"/>
      <w:divBdr>
        <w:top w:val="none" w:sz="0" w:space="0" w:color="auto"/>
        <w:left w:val="none" w:sz="0" w:space="0" w:color="auto"/>
        <w:bottom w:val="none" w:sz="0" w:space="0" w:color="auto"/>
        <w:right w:val="none" w:sz="0" w:space="0" w:color="auto"/>
      </w:divBdr>
    </w:div>
    <w:div w:id="1989935812">
      <w:bodyDiv w:val="1"/>
      <w:marLeft w:val="0"/>
      <w:marRight w:val="0"/>
      <w:marTop w:val="0"/>
      <w:marBottom w:val="0"/>
      <w:divBdr>
        <w:top w:val="none" w:sz="0" w:space="0" w:color="auto"/>
        <w:left w:val="none" w:sz="0" w:space="0" w:color="auto"/>
        <w:bottom w:val="none" w:sz="0" w:space="0" w:color="auto"/>
        <w:right w:val="none" w:sz="0" w:space="0" w:color="auto"/>
      </w:divBdr>
      <w:divsChild>
        <w:div w:id="1847014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65D889A1E934992E0AD86F1817C54" ma:contentTypeVersion="2" ma:contentTypeDescription="Create a new document." ma:contentTypeScope="" ma:versionID="4cb4e3776d2083c2dbceb8e9a25d551a">
  <xsd:schema xmlns:xsd="http://www.w3.org/2001/XMLSchema" xmlns:xs="http://www.w3.org/2001/XMLSchema" xmlns:p="http://schemas.microsoft.com/office/2006/metadata/properties" xmlns:ns2="95f4b69a-0cd0-4460-9690-b9cfe6860272" targetNamespace="http://schemas.microsoft.com/office/2006/metadata/properties" ma:root="true" ma:fieldsID="30f81f749ba8d09f9d703971c71c1f93" ns2:_="">
    <xsd:import namespace="95f4b69a-0cd0-4460-9690-b9cfe686027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4b69a-0cd0-4460-9690-b9cfe68602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itus xmlns="http://schemas.titus.com/TitusProperties/">
  <TitusGUID xmlns="">dfed3c56-b10e-445e-b8ca-8eb67b7e3e8f</TitusGUID>
  <TitusMetadata xmlns="">eyJucyI6IioiLCJwcm9wcyI6W3sibiI6IkNsYXNpZmljYXJlIiwidmFscyI6W3sidmFsdWUiOiJTUC0yIn1dfV19</TitusMetadata>
</titu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98DF1-4AE4-4370-9A17-8184CA491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4b69a-0cd0-4460-9690-b9cfe6860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B2564-4206-4326-895A-12EB31B7934F}">
  <ds:schemaRefs>
    <ds:schemaRef ds:uri="http://schemas.titus.com/TitusProperties/"/>
    <ds:schemaRef ds:uri=""/>
  </ds:schemaRefs>
</ds:datastoreItem>
</file>

<file path=customXml/itemProps3.xml><?xml version="1.0" encoding="utf-8"?>
<ds:datastoreItem xmlns:ds="http://schemas.openxmlformats.org/officeDocument/2006/customXml" ds:itemID="{6A3767BE-0FB8-4ED1-B7CC-18FB138474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880BF2-4C53-43DC-B3A7-C67273EDFB24}">
  <ds:schemaRefs>
    <ds:schemaRef ds:uri="http://schemas.microsoft.com/sharepoint/v3/contenttype/forms"/>
  </ds:schemaRefs>
</ds:datastoreItem>
</file>

<file path=customXml/itemProps5.xml><?xml version="1.0" encoding="utf-8"?>
<ds:datastoreItem xmlns:ds="http://schemas.openxmlformats.org/officeDocument/2006/customXml" ds:itemID="{3E4F44F9-91BE-4F65-90EC-635B6BB1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13760</Words>
  <Characters>78437</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2024-05-29T14:46:00Z</cp:lastPrinted>
  <dcterms:created xsi:type="dcterms:W3CDTF">2024-05-29T14:47:00Z</dcterms:created>
  <dcterms:modified xsi:type="dcterms:W3CDTF">2024-05-29T14:47:00Z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24507ac3-a97f-4c33-a2bf-89398b0459c3</vt:lpwstr>
  </property>
  <property fmtid="{D5CDD505-2E9C-101B-9397-08002B2CF9AE}" pid="3" name="ContentTypeId">
    <vt:lpwstr>0x01010089D65D889A1E934992E0AD86F1817C54</vt:lpwstr>
  </property>
  <property fmtid="{D5CDD505-2E9C-101B-9397-08002B2CF9AE}" pid="4" name="Clasificare">
    <vt:lpwstr>NONE</vt:lpwstr>
  </property>
</Properties>
</file>